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41" w:rsidRDefault="003154B1">
      <w:pPr>
        <w:pStyle w:val="af2"/>
        <w:framePr w:w="8215" w:wrap="around" w:x="1998" w:y="2118"/>
        <w:rPr>
          <w:rFonts w:ascii="Times New Roman" w:hAnsi="Times New Roman"/>
          <w:sz w:val="72"/>
          <w:szCs w:val="72"/>
        </w:rPr>
      </w:pPr>
      <w:bookmarkStart w:id="0" w:name="_GoBack"/>
      <w:bookmarkEnd w:id="0"/>
      <w:r>
        <w:rPr>
          <w:rFonts w:hint="eastAsia"/>
          <w:sz w:val="72"/>
          <w:szCs w:val="72"/>
        </w:rPr>
        <w:t>团体标</w:t>
      </w:r>
      <w:r>
        <w:rPr>
          <w:rFonts w:ascii="Times New Roman" w:hAnsi="Times New Roman" w:hint="eastAsia"/>
          <w:sz w:val="72"/>
          <w:szCs w:val="72"/>
        </w:rPr>
        <w:t>准</w:t>
      </w:r>
    </w:p>
    <w:p w:rsidR="00F35C41" w:rsidRDefault="003154B1">
      <w:pPr>
        <w:pStyle w:val="21"/>
        <w:framePr w:wrap="around" w:x="1682" w:y="2896"/>
        <w:rPr>
          <w:rFonts w:hAnsi="黑体"/>
        </w:rPr>
      </w:pPr>
      <w:r>
        <w:rPr>
          <w:rFonts w:ascii="Times New Roman" w:hint="eastAsia"/>
        </w:rPr>
        <w:t>T</w:t>
      </w:r>
      <w:r>
        <w:rPr>
          <w:rFonts w:ascii="Times New Roman"/>
        </w:rPr>
        <w:t>/</w:t>
      </w:r>
      <w:r>
        <w:rPr>
          <w:rFonts w:ascii="Times New Roman" w:hint="eastAsia"/>
        </w:rPr>
        <w:t>CNFPIA</w:t>
      </w:r>
      <w:r>
        <w:rPr>
          <w:rFonts w:hAnsi="黑体"/>
        </w:rPr>
        <w:t xml:space="preserve"> </w:t>
      </w:r>
      <w:r>
        <w:rPr>
          <w:rFonts w:hAnsi="黑体" w:hint="eastAsia"/>
        </w:rPr>
        <w:t>XXXX</w:t>
      </w:r>
      <w:r>
        <w:rPr>
          <w:rFonts w:hAnsi="黑体"/>
        </w:rPr>
        <w:t>—</w:t>
      </w:r>
      <w:r>
        <w:rPr>
          <w:rFonts w:hAnsi="黑体" w:hint="eastAsia"/>
        </w:rPr>
        <w:t>2021</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35C41">
        <w:tc>
          <w:tcPr>
            <w:tcW w:w="9356" w:type="dxa"/>
            <w:tcBorders>
              <w:top w:val="nil"/>
              <w:left w:val="nil"/>
              <w:bottom w:val="nil"/>
              <w:right w:val="nil"/>
            </w:tcBorders>
          </w:tcPr>
          <w:p w:rsidR="00F35C41" w:rsidRDefault="003154B1">
            <w:pPr>
              <w:pStyle w:val="af5"/>
              <w:framePr w:wrap="around" w:x="1682" w:y="2896"/>
              <w:rPr>
                <w:rFonts w:ascii="Times New Roman"/>
                <w:sz w:val="28"/>
                <w:szCs w:val="28"/>
              </w:rPr>
            </w:pPr>
            <w:r>
              <w:rPr>
                <w:rFonts w:ascii="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g8svWAAAACAEAAA8AAAAAAAAAAQAgAAAAIgAAAGRycy9kb3ducmV2&#10;LnhtbFBLAQIUABQAAAAIAIdO4kD3z9JK/gEAANgDAAAOAAAAAAAAAAEAIAAAACUBAABkcnMvZTJv&#10;RG9jLnhtbFBLBQYAAAAABgAGAFkBAACVBQAAAAA=&#10;">
                      <v:fill on="t" focussize="0,0"/>
                      <v:stroke on="f"/>
                      <v:imagedata o:title=""/>
                      <o:lock v:ext="edit" aspectratio="f"/>
                    </v:rect>
                  </w:pict>
                </mc:Fallback>
              </mc:AlternateContent>
            </w:r>
          </w:p>
        </w:tc>
      </w:tr>
    </w:tbl>
    <w:p w:rsidR="00F35C41" w:rsidRDefault="00F35C41">
      <w:pPr>
        <w:pStyle w:val="21"/>
        <w:framePr w:wrap="around" w:x="1682" w:y="2896"/>
        <w:rPr>
          <w:rFonts w:hAnsi="黑体"/>
        </w:rPr>
      </w:pPr>
    </w:p>
    <w:p w:rsidR="00F35C41" w:rsidRDefault="00F35C41">
      <w:pPr>
        <w:pStyle w:val="21"/>
        <w:framePr w:wrap="around" w:x="1682" w:y="2896"/>
        <w:rPr>
          <w:rFonts w:hAnsi="黑体"/>
        </w:rPr>
      </w:pPr>
    </w:p>
    <w:p w:rsidR="00F35C41" w:rsidRDefault="003154B1">
      <w:pPr>
        <w:pStyle w:val="af"/>
        <w:framePr w:wrap="around"/>
        <w:rPr>
          <w:szCs w:val="22"/>
        </w:rPr>
      </w:pPr>
      <w:r>
        <w:rPr>
          <w:rFonts w:hint="eastAsia"/>
          <w:szCs w:val="22"/>
        </w:rPr>
        <w:t>木本植物及其制品</w:t>
      </w:r>
    </w:p>
    <w:p w:rsidR="00F35C41" w:rsidRDefault="003154B1">
      <w:pPr>
        <w:pStyle w:val="af"/>
        <w:framePr w:wrap="around"/>
        <w:rPr>
          <w:szCs w:val="22"/>
        </w:rPr>
      </w:pPr>
      <w:r>
        <w:rPr>
          <w:rFonts w:hint="eastAsia"/>
          <w:szCs w:val="22"/>
        </w:rPr>
        <w:t>价值评估方法</w:t>
      </w:r>
    </w:p>
    <w:p w:rsidR="00F35C41" w:rsidRDefault="00F35C41">
      <w:pPr>
        <w:pStyle w:val="af"/>
        <w:framePr w:wrap="around"/>
        <w:rPr>
          <w:szCs w:val="22"/>
        </w:rPr>
      </w:pPr>
    </w:p>
    <w:p w:rsidR="00F35C41" w:rsidRDefault="003154B1">
      <w:pPr>
        <w:framePr w:w="9639" w:h="6917" w:hRule="exact" w:wrap="around" w:vAnchor="page" w:hAnchor="page" w:xAlign="center" w:y="6408" w:anchorLock="1"/>
        <w:ind w:firstLine="720"/>
        <w:jc w:val="center"/>
        <w:rPr>
          <w:sz w:val="36"/>
          <w:szCs w:val="36"/>
        </w:rPr>
      </w:pPr>
      <w:r>
        <w:rPr>
          <w:sz w:val="36"/>
          <w:szCs w:val="36"/>
        </w:rPr>
        <w:t xml:space="preserve">Methods for </w:t>
      </w:r>
      <w:r>
        <w:rPr>
          <w:rFonts w:hint="eastAsia"/>
          <w:sz w:val="36"/>
          <w:szCs w:val="36"/>
        </w:rPr>
        <w:t>E</w:t>
      </w:r>
      <w:r>
        <w:rPr>
          <w:sz w:val="36"/>
          <w:szCs w:val="36"/>
        </w:rPr>
        <w:t xml:space="preserve">valuating </w:t>
      </w:r>
      <w:proofErr w:type="spellStart"/>
      <w:r>
        <w:rPr>
          <w:rFonts w:hint="eastAsia"/>
          <w:sz w:val="36"/>
          <w:szCs w:val="36"/>
        </w:rPr>
        <w:t>X</w:t>
      </w:r>
      <w:r>
        <w:rPr>
          <w:sz w:val="36"/>
          <w:szCs w:val="36"/>
        </w:rPr>
        <w:t>ylophyta</w:t>
      </w:r>
      <w:proofErr w:type="spellEnd"/>
      <w:r>
        <w:rPr>
          <w:sz w:val="36"/>
          <w:szCs w:val="36"/>
        </w:rPr>
        <w:t xml:space="preserve"> </w:t>
      </w:r>
      <w:r>
        <w:rPr>
          <w:rFonts w:hint="eastAsia"/>
          <w:sz w:val="36"/>
          <w:szCs w:val="36"/>
        </w:rPr>
        <w:t>a</w:t>
      </w:r>
      <w:r>
        <w:rPr>
          <w:sz w:val="36"/>
          <w:szCs w:val="36"/>
        </w:rPr>
        <w:t xml:space="preserve">nd </w:t>
      </w:r>
      <w:r>
        <w:rPr>
          <w:rFonts w:hint="eastAsia"/>
          <w:sz w:val="36"/>
          <w:szCs w:val="36"/>
        </w:rPr>
        <w:t>Its</w:t>
      </w:r>
      <w:r>
        <w:rPr>
          <w:sz w:val="36"/>
          <w:szCs w:val="36"/>
        </w:rPr>
        <w:t xml:space="preserve"> </w:t>
      </w:r>
      <w:r>
        <w:rPr>
          <w:rFonts w:hint="eastAsia"/>
          <w:sz w:val="36"/>
          <w:szCs w:val="36"/>
        </w:rPr>
        <w:t>P</w:t>
      </w:r>
      <w:r>
        <w:rPr>
          <w:sz w:val="36"/>
          <w:szCs w:val="36"/>
        </w:rPr>
        <w:t>roducts</w:t>
      </w:r>
    </w:p>
    <w:p w:rsidR="00F35C41" w:rsidRDefault="00F35C41">
      <w:pPr>
        <w:pStyle w:val="af"/>
        <w:framePr w:wrap="around"/>
        <w:ind w:firstLine="420"/>
        <w:jc w:val="both"/>
        <w:rPr>
          <w:rFonts w:ascii="Times New Roman"/>
          <w:szCs w:val="22"/>
        </w:rPr>
      </w:pPr>
    </w:p>
    <w:p w:rsidR="00F35C41" w:rsidRDefault="00F35C41">
      <w:pPr>
        <w:pStyle w:val="af"/>
        <w:framePr w:wrap="around"/>
        <w:ind w:firstLine="420"/>
        <w:rPr>
          <w:rFonts w:ascii="Times New Roman"/>
          <w:szCs w:val="2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F35C41">
        <w:tc>
          <w:tcPr>
            <w:tcW w:w="9855" w:type="dxa"/>
            <w:tcBorders>
              <w:top w:val="nil"/>
              <w:left w:val="nil"/>
              <w:bottom w:val="nil"/>
              <w:right w:val="nil"/>
            </w:tcBorders>
          </w:tcPr>
          <w:p w:rsidR="00F35C41" w:rsidRDefault="003154B1">
            <w:pPr>
              <w:pStyle w:val="af1"/>
              <w:framePr w:wrap="around"/>
              <w:ind w:firstLine="480"/>
            </w:pPr>
            <w:r>
              <w:rPr>
                <w:noProof/>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JrpLVAAAACgEAAA8AAAAAAAAAAQAgAAAAIgAAAGRycy9kb3ducmV2Lnht&#10;bFBLAQIUABQAAAAIAIdO4kDo1LOu/AEAANgDAAAOAAAAAAAAAAEAIAAAACQBAABkcnMvZTJvRG9j&#10;LnhtbFBLBQYAAAAABgAGAFkBAACSBQ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3175" r="3175"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GL5dYAAAAJAQAADwAAAAAAAAABACAAAAAiAAAAZHJzL2Rvd25yZXYu&#10;eG1sUEsBAhQAFAAAAAgAh07iQBM2dT/9AQAA2AMAAA4AAAAAAAAAAQAgAAAAJQEAAGRycy9lMm9E&#10;b2MueG1sUEsFBgAAAAAGAAYAWQEAAJQFAAAAAA==&#10;">
                      <v:fill on="t" focussize="0,0"/>
                      <v:stroke on="f"/>
                      <v:imagedata o:title=""/>
                      <o:lock v:ext="edit" aspectratio="f"/>
                    </v:rect>
                  </w:pict>
                </mc:Fallback>
              </mc:AlternateContent>
            </w:r>
          </w:p>
        </w:tc>
      </w:tr>
      <w:tr w:rsidR="00F35C41">
        <w:tc>
          <w:tcPr>
            <w:tcW w:w="9855" w:type="dxa"/>
            <w:tcBorders>
              <w:top w:val="nil"/>
              <w:left w:val="nil"/>
              <w:bottom w:val="nil"/>
              <w:right w:val="nil"/>
            </w:tcBorders>
          </w:tcPr>
          <w:p w:rsidR="00F35C41" w:rsidRDefault="00F35C41">
            <w:pPr>
              <w:pStyle w:val="af0"/>
              <w:framePr w:wrap="around"/>
              <w:ind w:firstLine="420"/>
            </w:pPr>
          </w:p>
        </w:tc>
      </w:tr>
    </w:tbl>
    <w:p w:rsidR="00F35C41" w:rsidRDefault="003154B1">
      <w:pPr>
        <w:pStyle w:val="af8"/>
        <w:framePr w:wrap="around"/>
        <w:ind w:firstLine="560"/>
      </w:pPr>
      <w:r>
        <w:rPr>
          <w:rFonts w:ascii="黑体"/>
        </w:rPr>
        <w:fldChar w:fldCharType="begin">
          <w:ffData>
            <w:name w:val="FY"/>
            <w:enabled/>
            <w:calcOnExit w:val="0"/>
            <w:textInput>
              <w:default w:val="201X"/>
              <w:maxLength w:val="4"/>
            </w:textInput>
          </w:ffData>
        </w:fldChar>
      </w:r>
      <w:bookmarkStart w:id="1" w:name="FY"/>
      <w:r>
        <w:rPr>
          <w:rFonts w:ascii="黑体"/>
        </w:rPr>
        <w:instrText xml:space="preserve"> FORMTEXT </w:instrText>
      </w:r>
      <w:r>
        <w:rPr>
          <w:rFonts w:ascii="黑体"/>
        </w:rPr>
      </w:r>
      <w:r>
        <w:rPr>
          <w:rFonts w:ascii="黑体"/>
        </w:rPr>
        <w:fldChar w:fldCharType="separate"/>
      </w:r>
      <w:r>
        <w:rPr>
          <w:rFonts w:ascii="黑体"/>
        </w:rPr>
        <w:t>20</w:t>
      </w:r>
      <w:r>
        <w:rPr>
          <w:rFonts w:ascii="黑体" w:hint="eastAsia"/>
        </w:rPr>
        <w:t>2</w:t>
      </w:r>
      <w:r>
        <w:rPr>
          <w:rFonts w:ascii="黑体"/>
        </w:rPr>
        <w:t>X</w:t>
      </w:r>
      <w:r>
        <w:rPr>
          <w:rFonts w:ascii="黑体"/>
        </w:rPr>
        <w:fldChar w:fldCharType="end"/>
      </w:r>
      <w:bookmarkEnd w:id="1"/>
      <w:r>
        <w:t xml:space="preserve"> </w:t>
      </w:r>
      <w:r>
        <w:rPr>
          <w:rFonts w:ascii="黑体"/>
        </w:rPr>
        <w:t>-</w:t>
      </w:r>
      <w:r>
        <w:t xml:space="preserve"> </w:t>
      </w:r>
      <w:r>
        <w:rPr>
          <w:rFonts w:ascii="黑体"/>
        </w:rPr>
        <w:fldChar w:fldCharType="begin">
          <w:ffData>
            <w:name w:val=""/>
            <w:enabled/>
            <w:calcOnExit w:val="0"/>
            <w:textInput>
              <w:default w:val="0X"/>
              <w:maxLength w:val="2"/>
            </w:textInput>
          </w:ffData>
        </w:fldChar>
      </w:r>
      <w:r>
        <w:rPr>
          <w:rFonts w:ascii="黑体"/>
        </w:rPr>
        <w:instrText xml:space="preserve"> FORMTEXT </w:instrText>
      </w:r>
      <w:r>
        <w:rPr>
          <w:rFonts w:ascii="黑体"/>
        </w:rPr>
      </w:r>
      <w:r>
        <w:rPr>
          <w:rFonts w:ascii="黑体"/>
        </w:rPr>
        <w:fldChar w:fldCharType="separate"/>
      </w:r>
      <w:r>
        <w:rPr>
          <w:rFonts w:ascii="黑体"/>
        </w:rPr>
        <w:t>0X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2"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hint="eastAsia"/>
        </w:rPr>
        <w:t>发布</w:t>
      </w:r>
      <w:r>
        <w:rPr>
          <w:noProof/>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BqrE93yAEAAFwDAAAOAAAAAAAAAAEAIAAAACUBAABkcnMv&#10;ZTJvRG9jLnhtbFBLBQYAAAAABgAGAFkBAABfBQAAAAA=&#10;">
                <v:fill on="f" focussize="0,0"/>
                <v:stroke color="#000000" joinstyle="round"/>
                <v:imagedata o:title=""/>
                <o:lock v:ext="edit" aspectratio="f"/>
                <w10:anchorlock/>
              </v:line>
            </w:pict>
          </mc:Fallback>
        </mc:AlternateContent>
      </w:r>
    </w:p>
    <w:p w:rsidR="00F35C41" w:rsidRDefault="003154B1">
      <w:pPr>
        <w:pStyle w:val="ad"/>
        <w:framePr w:wrap="around"/>
        <w:ind w:firstLine="560"/>
      </w:pPr>
      <w:r>
        <w:rPr>
          <w:rFonts w:ascii="黑体"/>
        </w:rPr>
        <w:fldChar w:fldCharType="begin">
          <w:ffData>
            <w:name w:val="SY"/>
            <w:enabled/>
            <w:calcOnExit w:val="0"/>
            <w:textInput>
              <w:default w:val="201X"/>
              <w:maxLength w:val="4"/>
            </w:textInput>
          </w:ffData>
        </w:fldChar>
      </w:r>
      <w:bookmarkStart w:id="3" w:name="SY"/>
      <w:r>
        <w:rPr>
          <w:rFonts w:ascii="黑体"/>
        </w:rPr>
        <w:instrText xml:space="preserve"> FORMTEXT </w:instrText>
      </w:r>
      <w:r>
        <w:rPr>
          <w:rFonts w:ascii="黑体"/>
        </w:rPr>
      </w:r>
      <w:r>
        <w:rPr>
          <w:rFonts w:ascii="黑体"/>
        </w:rPr>
        <w:fldChar w:fldCharType="separate"/>
      </w:r>
      <w:r>
        <w:rPr>
          <w:rFonts w:ascii="黑体"/>
        </w:rPr>
        <w:t>20</w:t>
      </w:r>
      <w:r>
        <w:rPr>
          <w:rFonts w:ascii="黑体" w:hint="eastAsia"/>
        </w:rPr>
        <w:t>2</w:t>
      </w:r>
      <w:r>
        <w:rPr>
          <w:rFonts w:ascii="黑体"/>
        </w:rPr>
        <w:t>X</w:t>
      </w:r>
      <w:r>
        <w:rPr>
          <w:rFonts w:ascii="黑体"/>
        </w:rPr>
        <w:fldChar w:fldCharType="end"/>
      </w:r>
      <w:bookmarkEnd w:id="3"/>
      <w:r>
        <w:t xml:space="preserve"> </w:t>
      </w:r>
      <w:r>
        <w:rPr>
          <w:rFonts w:ascii="黑体"/>
        </w:rPr>
        <w:t>-</w:t>
      </w:r>
      <w:r>
        <w:t xml:space="preserve"> </w:t>
      </w:r>
      <w:r>
        <w:rPr>
          <w:rFonts w:ascii="黑体"/>
        </w:rPr>
        <w:fldChar w:fldCharType="begin">
          <w:ffData>
            <w:name w:val="SM"/>
            <w:enabled/>
            <w:calcOnExit w:val="0"/>
            <w:textInput>
              <w:default w:val="0X"/>
              <w:maxLength w:val="2"/>
            </w:textInput>
          </w:ffData>
        </w:fldChar>
      </w:r>
      <w:bookmarkStart w:id="4" w:name="SM"/>
      <w:r>
        <w:rPr>
          <w:rFonts w:ascii="黑体"/>
        </w:rPr>
        <w:instrText xml:space="preserve"> FORMTEXT </w:instrText>
      </w:r>
      <w:r>
        <w:rPr>
          <w:rFonts w:ascii="黑体"/>
        </w:rPr>
      </w:r>
      <w:r>
        <w:rPr>
          <w:rFonts w:ascii="黑体"/>
        </w:rPr>
        <w:fldChar w:fldCharType="separate"/>
      </w:r>
      <w:r>
        <w:rPr>
          <w:rFonts w:ascii="黑体"/>
        </w:rPr>
        <w:t>0X</w:t>
      </w:r>
      <w:r>
        <w:rPr>
          <w:rFonts w:ascii="黑体"/>
        </w:rPr>
        <w:fldChar w:fldCharType="end"/>
      </w:r>
      <w:bookmarkEnd w:id="4"/>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5"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实施</w:t>
      </w:r>
    </w:p>
    <w:p w:rsidR="00F35C41" w:rsidRDefault="003154B1">
      <w:pPr>
        <w:pStyle w:val="ae"/>
        <w:framePr w:wrap="around"/>
        <w:ind w:firstLine="968"/>
      </w:pPr>
      <w:r>
        <w:rPr>
          <w:rFonts w:asciiTheme="minorEastAsia" w:eastAsiaTheme="minorEastAsia" w:hAnsiTheme="minorEastAsia"/>
          <w:sz w:val="36"/>
          <w:szCs w:val="36"/>
        </w:rPr>
        <w:fldChar w:fldCharType="begin">
          <w:ffData>
            <w:name w:val="fm"/>
            <w:enabled/>
            <w:calcOnExit w:val="0"/>
            <w:textInput/>
          </w:ffData>
        </w:fldChar>
      </w:r>
      <w:bookmarkStart w:id="6" w:name="fm"/>
      <w:r>
        <w:rPr>
          <w:rFonts w:asciiTheme="minorEastAsia" w:eastAsiaTheme="minorEastAsia" w:hAnsiTheme="minorEastAsia"/>
          <w:sz w:val="36"/>
          <w:szCs w:val="36"/>
        </w:rPr>
        <w:instrText xml:space="preserve"> FORMTEXT </w:instrText>
      </w:r>
      <w:r>
        <w:rPr>
          <w:rFonts w:asciiTheme="minorEastAsia" w:eastAsiaTheme="minorEastAsia" w:hAnsiTheme="minorEastAsia"/>
          <w:sz w:val="36"/>
          <w:szCs w:val="36"/>
        </w:rPr>
      </w:r>
      <w:r>
        <w:rPr>
          <w:rFonts w:asciiTheme="minorEastAsia" w:eastAsiaTheme="minorEastAsia" w:hAnsiTheme="minorEastAsia"/>
          <w:sz w:val="36"/>
          <w:szCs w:val="36"/>
        </w:rPr>
        <w:fldChar w:fldCharType="separate"/>
      </w:r>
      <w:r>
        <w:rPr>
          <w:rFonts w:asciiTheme="minorEastAsia" w:eastAsiaTheme="minorEastAsia" w:hAnsiTheme="minorEastAsia" w:hint="eastAsia"/>
          <w:sz w:val="36"/>
          <w:szCs w:val="36"/>
        </w:rPr>
        <w:t>中国林产工业协会</w:t>
      </w:r>
      <w:r>
        <w:rPr>
          <w:rFonts w:asciiTheme="minorEastAsia" w:eastAsiaTheme="minorEastAsia" w:hAnsiTheme="minorEastAsia"/>
          <w:sz w:val="36"/>
          <w:szCs w:val="36"/>
        </w:rPr>
        <w:fldChar w:fldCharType="end"/>
      </w:r>
      <w:bookmarkEnd w:id="6"/>
      <w:r>
        <w:rPr>
          <w:rFonts w:hAnsi="黑体"/>
        </w:rPr>
        <w:t>   </w:t>
      </w:r>
      <w:r>
        <w:rPr>
          <w:rStyle w:val="ac"/>
          <w:rFonts w:hint="eastAsia"/>
          <w:b/>
        </w:rPr>
        <w:t>发布</w:t>
      </w:r>
    </w:p>
    <w:p w:rsidR="00F35C41" w:rsidRDefault="003154B1">
      <w:pPr>
        <w:pStyle w:val="ab"/>
        <w:sectPr w:rsidR="00F35C41">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pgNumType w:fmt="upperRoman" w:start="1"/>
          <w:cols w:space="720"/>
          <w:docGrid w:type="lines" w:linePitch="312"/>
        </w:sectPr>
      </w:pPr>
      <w:r>
        <w:rPr>
          <w:noProof/>
        </w:rPr>
        <mc:AlternateContent>
          <mc:Choice Requires="wps">
            <w:drawing>
              <wp:anchor distT="0" distB="0" distL="114300" distR="114300" simplePos="0" relativeHeight="251664384" behindDoc="0" locked="1" layoutInCell="1" allowOverlap="1">
                <wp:simplePos x="0" y="0"/>
                <wp:positionH relativeFrom="margin">
                  <wp:posOffset>-185420</wp:posOffset>
                </wp:positionH>
                <wp:positionV relativeFrom="margin">
                  <wp:posOffset>140970</wp:posOffset>
                </wp:positionV>
                <wp:extent cx="2540000" cy="657860"/>
                <wp:effectExtent l="0" t="0" r="0" b="889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F35C41" w:rsidRDefault="003154B1">
                            <w:pPr>
                              <w:pStyle w:val="af7"/>
                            </w:pPr>
                            <w:r>
                              <w:t xml:space="preserve">ICS </w:t>
                            </w:r>
                            <w:r>
                              <w:rPr>
                                <w:rFonts w:hint="eastAsia"/>
                              </w:rPr>
                              <w:t>XX.XXX</w:t>
                            </w:r>
                          </w:p>
                          <w:p w:rsidR="00F35C41" w:rsidRDefault="003154B1">
                            <w:pPr>
                              <w:pStyle w:val="af7"/>
                            </w:pPr>
                            <w:r>
                              <w:rPr>
                                <w:rFonts w:hint="eastAsia"/>
                              </w:rPr>
                              <w:t>CCS B</w:t>
                            </w:r>
                            <w:r>
                              <w:t xml:space="preserve"> </w:t>
                            </w:r>
                            <w:r>
                              <w:rPr>
                                <w:rFonts w:hint="eastAsia"/>
                              </w:rPr>
                              <w:t>XX</w:t>
                            </w:r>
                          </w:p>
                          <w:p w:rsidR="00F35C41" w:rsidRDefault="00F35C41">
                            <w:pPr>
                              <w:pStyle w:val="af7"/>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4.6pt;margin-top:11.1pt;width:200pt;height:51.8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" stroked="f">
                <v:textbox inset="0,0,0,0">
                  <w:txbxContent>
                    <w:p w:rsidR="00F35C41" w:rsidRDefault="003154B1">
                      <w:pPr>
                        <w:pStyle w:val="af7"/>
                      </w:pPr>
                      <w:r>
                        <w:t xml:space="preserve">ICS </w:t>
                      </w:r>
                      <w:r>
                        <w:rPr>
                          <w:rFonts w:hint="eastAsia"/>
                        </w:rPr>
                        <w:t>XX.XXX</w:t>
                      </w:r>
                    </w:p>
                    <w:p w:rsidR="00F35C41" w:rsidRDefault="003154B1">
                      <w:pPr>
                        <w:pStyle w:val="af7"/>
                      </w:pPr>
                      <w:r>
                        <w:rPr>
                          <w:rFonts w:hint="eastAsia"/>
                        </w:rPr>
                        <w:t>CCS B</w:t>
                      </w:r>
                      <w:r>
                        <w:t xml:space="preserve"> </w:t>
                      </w:r>
                      <w:r>
                        <w:rPr>
                          <w:rFonts w:hint="eastAsia"/>
                        </w:rPr>
                        <w:t>XX</w:t>
                      </w:r>
                    </w:p>
                    <w:p w:rsidR="00F35C41" w:rsidRDefault="00F35C41">
                      <w:pPr>
                        <w:pStyle w:val="af7"/>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kHiX9cAAAAJAQAADwAAAAAAAAABACAAAAAiAAAAZHJzL2Rvd25y&#10;ZXYueG1sUEsBAhQAFAAAAAgAh07iQL4nTNPGAQAAXAMAAA4AAAAAAAAAAQAgAAAAJgEAAGRycy9l&#10;Mm9Eb2MueG1sUEsFBgAAAAAGAAYAWQEAAF4FAAAAAA==&#10;">
                <v:fill on="f" focussize="0,0"/>
                <v:stroke color="#000000" joinstyle="round"/>
                <v:imagedata o:title=""/>
                <o:lock v:ext="edit" aspectratio="f"/>
              </v:line>
            </w:pict>
          </mc:Fallback>
        </mc:AlternateContent>
      </w:r>
    </w:p>
    <w:bookmarkStart w:id="7" w:name="_Toc449038349" w:displacedByCustomXml="next"/>
    <w:sdt>
      <w:sdtPr>
        <w:rPr>
          <w:rFonts w:ascii="Times New Roman" w:eastAsia="宋体" w:hAnsi="Times New Roman" w:cs="Times New Roman"/>
          <w:b w:val="0"/>
          <w:bCs w:val="0"/>
          <w:color w:val="auto"/>
          <w:kern w:val="2"/>
          <w:sz w:val="21"/>
          <w:szCs w:val="24"/>
          <w:lang w:val="zh-CN"/>
        </w:rPr>
        <w:id w:val="-2077420116"/>
        <w:docPartObj>
          <w:docPartGallery w:val="Table of Contents"/>
          <w:docPartUnique/>
        </w:docPartObj>
      </w:sdtPr>
      <w:sdtEndPr/>
      <w:sdtContent>
        <w:p w:rsidR="00F35C41" w:rsidRDefault="003154B1">
          <w:pPr>
            <w:pStyle w:val="TOC1"/>
            <w:ind w:firstLine="420"/>
          </w:pPr>
          <w:r>
            <w:rPr>
              <w:lang w:val="zh-CN"/>
            </w:rPr>
            <w:t>目录</w:t>
          </w:r>
        </w:p>
        <w:p w:rsidR="00F35C41" w:rsidRDefault="003154B1">
          <w:pPr>
            <w:pStyle w:val="10"/>
            <w:spacing w:before="78" w:after="78"/>
            <w:ind w:firstLine="420"/>
            <w:rPr>
              <w:rFonts w:asciiTheme="minorHAnsi" w:eastAsiaTheme="minorEastAsia" w:hAnsiTheme="minorHAnsi" w:cstheme="minorBidi"/>
              <w:szCs w:val="22"/>
            </w:rPr>
          </w:pPr>
          <w:r>
            <w:fldChar w:fldCharType="begin"/>
          </w:r>
          <w:r>
            <w:instrText xml:space="preserve"> TOC \o "1-3" \h \z \u </w:instrText>
          </w:r>
          <w:r>
            <w:fldChar w:fldCharType="separate"/>
          </w:r>
          <w:hyperlink w:anchor="_Toc87515610" w:history="1">
            <w:r>
              <w:rPr>
                <w:rStyle w:val="a9"/>
                <w:rFonts w:hint="eastAsia"/>
              </w:rPr>
              <w:t>前言</w:t>
            </w:r>
            <w:r>
              <w:tab/>
            </w:r>
            <w:r>
              <w:fldChar w:fldCharType="begin"/>
            </w:r>
            <w:r>
              <w:instrText xml:space="preserve"> PAGEREF _Toc87515610 \h </w:instrText>
            </w:r>
            <w:r>
              <w:fldChar w:fldCharType="separate"/>
            </w:r>
            <w:r>
              <w:t>I</w:t>
            </w:r>
            <w:r>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11" w:history="1">
            <w:r w:rsidR="003154B1">
              <w:rPr>
                <w:rStyle w:val="a9"/>
                <w:rFonts w:hint="eastAsia"/>
              </w:rPr>
              <w:t>木本植物及其制品价值评估方法</w:t>
            </w:r>
            <w:r w:rsidR="003154B1">
              <w:tab/>
            </w:r>
            <w:r w:rsidR="003154B1">
              <w:fldChar w:fldCharType="begin"/>
            </w:r>
            <w:r w:rsidR="003154B1">
              <w:instrText xml:space="preserve"> PAGEREF _Toc87515611 \h </w:instrText>
            </w:r>
            <w:r w:rsidR="003154B1">
              <w:fldChar w:fldCharType="separate"/>
            </w:r>
            <w:r w:rsidR="003154B1">
              <w:t>1</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12" w:history="1">
            <w:r w:rsidR="003154B1">
              <w:rPr>
                <w:rStyle w:val="a9"/>
              </w:rPr>
              <w:t>1</w:t>
            </w:r>
            <w:r w:rsidR="003154B1">
              <w:rPr>
                <w:rStyle w:val="a9"/>
                <w:rFonts w:hint="eastAsia"/>
              </w:rPr>
              <w:t>范围</w:t>
            </w:r>
            <w:r w:rsidR="003154B1">
              <w:tab/>
            </w:r>
            <w:r w:rsidR="003154B1">
              <w:fldChar w:fldCharType="begin"/>
            </w:r>
            <w:r w:rsidR="003154B1">
              <w:instrText xml:space="preserve"> PAGEREF _Toc87515612 \h </w:instrText>
            </w:r>
            <w:r w:rsidR="003154B1">
              <w:fldChar w:fldCharType="separate"/>
            </w:r>
            <w:r w:rsidR="003154B1">
              <w:t>1</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13" w:history="1">
            <w:r w:rsidR="003154B1">
              <w:rPr>
                <w:rStyle w:val="a9"/>
              </w:rPr>
              <w:t>2</w:t>
            </w:r>
            <w:r w:rsidR="003154B1">
              <w:rPr>
                <w:rStyle w:val="a9"/>
                <w:rFonts w:hint="eastAsia"/>
              </w:rPr>
              <w:t>规范性引用文件</w:t>
            </w:r>
            <w:r w:rsidR="003154B1">
              <w:tab/>
            </w:r>
            <w:r w:rsidR="003154B1">
              <w:fldChar w:fldCharType="begin"/>
            </w:r>
            <w:r w:rsidR="003154B1">
              <w:instrText xml:space="preserve"> PAGEREF _Toc87515613 \h </w:instrText>
            </w:r>
            <w:r w:rsidR="003154B1">
              <w:fldChar w:fldCharType="separate"/>
            </w:r>
            <w:r w:rsidR="003154B1">
              <w:t>1</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14" w:history="1">
            <w:r w:rsidR="003154B1">
              <w:rPr>
                <w:rStyle w:val="a9"/>
              </w:rPr>
              <w:t>3</w:t>
            </w:r>
            <w:r w:rsidR="003154B1">
              <w:rPr>
                <w:rStyle w:val="a9"/>
                <w:rFonts w:hint="eastAsia"/>
              </w:rPr>
              <w:t>术语和定义</w:t>
            </w:r>
            <w:r w:rsidR="003154B1">
              <w:tab/>
            </w:r>
            <w:r w:rsidR="003154B1">
              <w:fldChar w:fldCharType="begin"/>
            </w:r>
            <w:r w:rsidR="003154B1">
              <w:instrText xml:space="preserve"> PAGEREF _Toc87515614 \h </w:instrText>
            </w:r>
            <w:r w:rsidR="003154B1">
              <w:fldChar w:fldCharType="separate"/>
            </w:r>
            <w:r w:rsidR="003154B1">
              <w:t>1</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15" w:history="1">
            <w:r w:rsidR="003154B1">
              <w:rPr>
                <w:rStyle w:val="a9"/>
              </w:rPr>
              <w:t>4</w:t>
            </w:r>
            <w:r w:rsidR="003154B1">
              <w:rPr>
                <w:rStyle w:val="a9"/>
                <w:rFonts w:hint="eastAsia"/>
              </w:rPr>
              <w:t>价值评估的测算要素</w:t>
            </w:r>
            <w:r w:rsidR="003154B1">
              <w:tab/>
            </w:r>
            <w:r w:rsidR="003154B1">
              <w:fldChar w:fldCharType="begin"/>
            </w:r>
            <w:r w:rsidR="003154B1">
              <w:instrText xml:space="preserve"> PAGEREF _Toc87515615 \h </w:instrText>
            </w:r>
            <w:r w:rsidR="003154B1">
              <w:fldChar w:fldCharType="separate"/>
            </w:r>
            <w:r w:rsidR="003154B1">
              <w:t>2</w:t>
            </w:r>
            <w:r w:rsidR="003154B1">
              <w:fldChar w:fldCharType="end"/>
            </w:r>
          </w:hyperlink>
        </w:p>
        <w:p w:rsidR="00F35C41" w:rsidRDefault="000250FD">
          <w:pPr>
            <w:pStyle w:val="20"/>
            <w:tabs>
              <w:tab w:val="right" w:leader="dot" w:pos="9344"/>
            </w:tabs>
            <w:ind w:firstLine="420"/>
            <w:rPr>
              <w:rFonts w:asciiTheme="minorHAnsi" w:eastAsiaTheme="minorEastAsia" w:hAnsiTheme="minorHAnsi" w:cstheme="minorBidi"/>
              <w:szCs w:val="22"/>
            </w:rPr>
          </w:pPr>
          <w:hyperlink w:anchor="_Toc87515616" w:history="1">
            <w:r w:rsidR="003154B1">
              <w:rPr>
                <w:rStyle w:val="a9"/>
              </w:rPr>
              <w:t>4.1</w:t>
            </w:r>
            <w:r w:rsidR="003154B1">
              <w:rPr>
                <w:rStyle w:val="a9"/>
                <w:rFonts w:hint="eastAsia"/>
              </w:rPr>
              <w:t>树种鉴定</w:t>
            </w:r>
            <w:r w:rsidR="003154B1">
              <w:tab/>
            </w:r>
            <w:r w:rsidR="003154B1">
              <w:fldChar w:fldCharType="begin"/>
            </w:r>
            <w:r w:rsidR="003154B1">
              <w:instrText xml:space="preserve"> PAGEREF _Toc87515616 \h </w:instrText>
            </w:r>
            <w:r w:rsidR="003154B1">
              <w:fldChar w:fldCharType="separate"/>
            </w:r>
            <w:r w:rsidR="003154B1">
              <w:t>2</w:t>
            </w:r>
            <w:r w:rsidR="003154B1">
              <w:fldChar w:fldCharType="end"/>
            </w:r>
          </w:hyperlink>
        </w:p>
        <w:p w:rsidR="00F35C41" w:rsidRDefault="000250FD">
          <w:pPr>
            <w:pStyle w:val="20"/>
            <w:tabs>
              <w:tab w:val="right" w:leader="dot" w:pos="9344"/>
            </w:tabs>
            <w:ind w:firstLine="420"/>
            <w:rPr>
              <w:rFonts w:asciiTheme="minorHAnsi" w:eastAsiaTheme="minorEastAsia" w:hAnsiTheme="minorHAnsi" w:cstheme="minorBidi"/>
              <w:szCs w:val="22"/>
            </w:rPr>
          </w:pPr>
          <w:hyperlink w:anchor="_Toc87515617" w:history="1">
            <w:r w:rsidR="003154B1">
              <w:rPr>
                <w:rStyle w:val="a9"/>
              </w:rPr>
              <w:t>4.2</w:t>
            </w:r>
            <w:r w:rsidR="003154B1">
              <w:rPr>
                <w:rStyle w:val="a9"/>
                <w:rFonts w:hint="eastAsia"/>
              </w:rPr>
              <w:t>材积鉴定</w:t>
            </w:r>
            <w:r w:rsidR="003154B1">
              <w:tab/>
            </w:r>
            <w:r w:rsidR="003154B1">
              <w:fldChar w:fldCharType="begin"/>
            </w:r>
            <w:r w:rsidR="003154B1">
              <w:instrText xml:space="preserve"> PAGEREF _Toc87515617 \h </w:instrText>
            </w:r>
            <w:r w:rsidR="003154B1">
              <w:fldChar w:fldCharType="separate"/>
            </w:r>
            <w:r w:rsidR="003154B1">
              <w:t>2</w:t>
            </w:r>
            <w:r w:rsidR="003154B1">
              <w:fldChar w:fldCharType="end"/>
            </w:r>
          </w:hyperlink>
        </w:p>
        <w:p w:rsidR="00F35C41" w:rsidRDefault="000250FD" w:rsidP="00EA5B4F">
          <w:pPr>
            <w:pStyle w:val="20"/>
            <w:tabs>
              <w:tab w:val="right" w:leader="dot" w:pos="9344"/>
            </w:tabs>
            <w:ind w:firstLine="420"/>
            <w:rPr>
              <w:rFonts w:asciiTheme="minorHAnsi" w:eastAsiaTheme="minorEastAsia" w:hAnsiTheme="minorHAnsi" w:cstheme="minorBidi"/>
              <w:szCs w:val="22"/>
            </w:rPr>
          </w:pPr>
          <w:hyperlink w:anchor="_Toc87515618" w:history="1">
            <w:r w:rsidR="003154B1">
              <w:rPr>
                <w:rStyle w:val="a9"/>
              </w:rPr>
              <w:t>4.3</w:t>
            </w:r>
            <w:r w:rsidR="003154B1">
              <w:rPr>
                <w:rStyle w:val="a9"/>
                <w:rFonts w:hint="eastAsia"/>
              </w:rPr>
              <w:t>基准价值</w:t>
            </w:r>
            <w:r w:rsidR="003154B1">
              <w:tab/>
            </w:r>
            <w:r w:rsidR="003154B1">
              <w:fldChar w:fldCharType="begin"/>
            </w:r>
            <w:r w:rsidR="003154B1">
              <w:instrText xml:space="preserve"> PAGEREF _Toc87515618 \h </w:instrText>
            </w:r>
            <w:r w:rsidR="003154B1">
              <w:fldChar w:fldCharType="separate"/>
            </w:r>
            <w:r w:rsidR="003154B1">
              <w:t>2</w:t>
            </w:r>
            <w:r w:rsidR="003154B1">
              <w:fldChar w:fldCharType="end"/>
            </w:r>
          </w:hyperlink>
        </w:p>
        <w:p w:rsidR="00F35C41" w:rsidRDefault="000250FD">
          <w:pPr>
            <w:pStyle w:val="20"/>
            <w:tabs>
              <w:tab w:val="right" w:leader="dot" w:pos="9344"/>
            </w:tabs>
            <w:ind w:firstLine="420"/>
            <w:rPr>
              <w:rFonts w:asciiTheme="minorHAnsi" w:eastAsiaTheme="minorEastAsia" w:hAnsiTheme="minorHAnsi" w:cstheme="minorBidi"/>
              <w:szCs w:val="22"/>
            </w:rPr>
          </w:pPr>
          <w:hyperlink w:anchor="_Toc87515621" w:history="1">
            <w:r w:rsidR="003154B1">
              <w:rPr>
                <w:rStyle w:val="a9"/>
              </w:rPr>
              <w:t>4.4</w:t>
            </w:r>
            <w:r w:rsidR="003154B1">
              <w:rPr>
                <w:rStyle w:val="a9"/>
                <w:rFonts w:hint="eastAsia"/>
              </w:rPr>
              <w:t>价值评估系数</w:t>
            </w:r>
            <w:r w:rsidR="003154B1">
              <w:tab/>
            </w:r>
            <w:r w:rsidR="003154B1">
              <w:fldChar w:fldCharType="begin"/>
            </w:r>
            <w:r w:rsidR="003154B1">
              <w:instrText xml:space="preserve"> PAGEREF _Toc87515621 \h </w:instrText>
            </w:r>
            <w:r w:rsidR="003154B1">
              <w:fldChar w:fldCharType="separate"/>
            </w:r>
            <w:r w:rsidR="003154B1">
              <w:t>2</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22" w:history="1">
            <w:r w:rsidR="003154B1">
              <w:rPr>
                <w:rStyle w:val="a9"/>
              </w:rPr>
              <w:t>5</w:t>
            </w:r>
            <w:r w:rsidR="003154B1">
              <w:rPr>
                <w:rStyle w:val="a9"/>
                <w:rFonts w:hint="eastAsia"/>
              </w:rPr>
              <w:t>价值评估</w:t>
            </w:r>
            <w:r w:rsidR="003154B1">
              <w:tab/>
            </w:r>
            <w:r w:rsidR="003154B1">
              <w:fldChar w:fldCharType="begin"/>
            </w:r>
            <w:r w:rsidR="003154B1">
              <w:instrText xml:space="preserve"> PAGEREF _Toc87515622 \h </w:instrText>
            </w:r>
            <w:r w:rsidR="003154B1">
              <w:fldChar w:fldCharType="separate"/>
            </w:r>
            <w:r w:rsidR="003154B1">
              <w:t>2</w:t>
            </w:r>
            <w:r w:rsidR="003154B1">
              <w:fldChar w:fldCharType="end"/>
            </w:r>
          </w:hyperlink>
        </w:p>
        <w:p w:rsidR="00F35C41" w:rsidRDefault="000250FD">
          <w:pPr>
            <w:pStyle w:val="20"/>
            <w:tabs>
              <w:tab w:val="right" w:leader="dot" w:pos="9344"/>
            </w:tabs>
            <w:ind w:firstLine="420"/>
            <w:rPr>
              <w:rFonts w:asciiTheme="minorHAnsi" w:eastAsiaTheme="minorEastAsia" w:hAnsiTheme="minorHAnsi" w:cstheme="minorBidi"/>
              <w:szCs w:val="22"/>
            </w:rPr>
          </w:pPr>
          <w:hyperlink w:anchor="_Toc87515623" w:history="1">
            <w:r w:rsidR="003154B1">
              <w:rPr>
                <w:rStyle w:val="a9"/>
              </w:rPr>
              <w:t xml:space="preserve">5.1 </w:t>
            </w:r>
            <w:r w:rsidR="003154B1">
              <w:rPr>
                <w:rStyle w:val="a9"/>
                <w:rFonts w:hint="eastAsia"/>
              </w:rPr>
              <w:t>立木、原木和锯材的评估价值</w:t>
            </w:r>
            <w:r w:rsidR="003154B1">
              <w:tab/>
            </w:r>
            <w:r w:rsidR="003154B1">
              <w:fldChar w:fldCharType="begin"/>
            </w:r>
            <w:r w:rsidR="003154B1">
              <w:instrText xml:space="preserve"> PAGEREF _Toc87515623 \h </w:instrText>
            </w:r>
            <w:r w:rsidR="003154B1">
              <w:fldChar w:fldCharType="separate"/>
            </w:r>
            <w:r w:rsidR="003154B1">
              <w:t>2</w:t>
            </w:r>
            <w:r w:rsidR="003154B1">
              <w:fldChar w:fldCharType="end"/>
            </w:r>
          </w:hyperlink>
        </w:p>
        <w:p w:rsidR="00F35C41" w:rsidRDefault="000250FD">
          <w:pPr>
            <w:pStyle w:val="20"/>
            <w:tabs>
              <w:tab w:val="right" w:leader="dot" w:pos="9344"/>
            </w:tabs>
            <w:ind w:firstLine="420"/>
            <w:rPr>
              <w:rFonts w:asciiTheme="minorHAnsi" w:eastAsiaTheme="minorEastAsia" w:hAnsiTheme="minorHAnsi" w:cstheme="minorBidi"/>
              <w:szCs w:val="22"/>
            </w:rPr>
          </w:pPr>
          <w:hyperlink w:anchor="_Toc87515624" w:history="1">
            <w:r w:rsidR="003154B1">
              <w:rPr>
                <w:rStyle w:val="a9"/>
              </w:rPr>
              <w:t>5.2</w:t>
            </w:r>
            <w:r w:rsidR="003154B1">
              <w:rPr>
                <w:rStyle w:val="a9"/>
                <w:rFonts w:hint="eastAsia"/>
              </w:rPr>
              <w:t>实木制品的评估价值</w:t>
            </w:r>
            <w:r w:rsidR="003154B1">
              <w:tab/>
            </w:r>
            <w:r w:rsidR="003154B1">
              <w:fldChar w:fldCharType="begin"/>
            </w:r>
            <w:r w:rsidR="003154B1">
              <w:instrText xml:space="preserve"> PAGEREF _Toc87515624 \h </w:instrText>
            </w:r>
            <w:r w:rsidR="003154B1">
              <w:fldChar w:fldCharType="separate"/>
            </w:r>
            <w:r w:rsidR="003154B1">
              <w:t>3</w:t>
            </w:r>
            <w:r w:rsidR="003154B1">
              <w:fldChar w:fldCharType="end"/>
            </w:r>
          </w:hyperlink>
        </w:p>
        <w:p w:rsidR="00F35C41" w:rsidRDefault="000250FD">
          <w:pPr>
            <w:pStyle w:val="10"/>
            <w:spacing w:before="78" w:after="78"/>
            <w:ind w:firstLine="420"/>
            <w:rPr>
              <w:rFonts w:asciiTheme="minorHAnsi" w:eastAsiaTheme="minorEastAsia" w:hAnsiTheme="minorHAnsi" w:cstheme="minorBidi"/>
              <w:szCs w:val="22"/>
            </w:rPr>
          </w:pPr>
          <w:hyperlink w:anchor="_Toc87515627" w:history="1">
            <w:r w:rsidR="003154B1">
              <w:rPr>
                <w:rStyle w:val="a9"/>
                <w:rFonts w:hint="eastAsia"/>
              </w:rPr>
              <w:t>附录</w:t>
            </w:r>
            <w:r w:rsidR="003154B1">
              <w:rPr>
                <w:rStyle w:val="a9"/>
              </w:rPr>
              <w:t>A</w:t>
            </w:r>
            <w:r w:rsidR="003154B1">
              <w:tab/>
            </w:r>
            <w:r w:rsidR="003154B1">
              <w:fldChar w:fldCharType="begin"/>
            </w:r>
            <w:r w:rsidR="003154B1">
              <w:instrText xml:space="preserve"> PAGEREF _Toc87515627 \h </w:instrText>
            </w:r>
            <w:r w:rsidR="003154B1">
              <w:fldChar w:fldCharType="separate"/>
            </w:r>
            <w:r w:rsidR="003154B1">
              <w:t>4</w:t>
            </w:r>
            <w:r w:rsidR="003154B1">
              <w:fldChar w:fldCharType="end"/>
            </w:r>
          </w:hyperlink>
        </w:p>
        <w:p w:rsidR="00F35C41" w:rsidRDefault="003154B1">
          <w:pPr>
            <w:ind w:firstLine="422"/>
          </w:pPr>
          <w:r>
            <w:rPr>
              <w:b/>
              <w:bCs/>
              <w:lang w:val="zh-CN"/>
            </w:rPr>
            <w:fldChar w:fldCharType="end"/>
          </w:r>
        </w:p>
      </w:sdtContent>
    </w:sdt>
    <w:p w:rsidR="00F35C41" w:rsidRDefault="00F35C41">
      <w:pPr>
        <w:pStyle w:val="ab"/>
      </w:pPr>
    </w:p>
    <w:p w:rsidR="00F35C41" w:rsidRDefault="00F35C41">
      <w:pPr>
        <w:pStyle w:val="1"/>
        <w:spacing w:before="312" w:after="312"/>
        <w:ind w:firstLine="643"/>
        <w:jc w:val="center"/>
        <w:rPr>
          <w:sz w:val="32"/>
          <w:szCs w:val="32"/>
        </w:rPr>
        <w:sectPr w:rsidR="00F35C41">
          <w:headerReference w:type="even" r:id="rId15"/>
          <w:headerReference w:type="default" r:id="rId16"/>
          <w:footerReference w:type="default" r:id="rId17"/>
          <w:headerReference w:type="first" r:id="rId18"/>
          <w:pgSz w:w="11906" w:h="16838"/>
          <w:pgMar w:top="567" w:right="1134" w:bottom="1134" w:left="1418" w:header="1418" w:footer="1134" w:gutter="0"/>
          <w:pgNumType w:fmt="upperRoman" w:start="1"/>
          <w:cols w:space="720"/>
          <w:formProt w:val="0"/>
          <w:docGrid w:type="lines" w:linePitch="312"/>
        </w:sectPr>
      </w:pPr>
      <w:bookmarkStart w:id="8" w:name="_Toc449039198"/>
    </w:p>
    <w:p w:rsidR="00F35C41" w:rsidRDefault="003154B1">
      <w:pPr>
        <w:pStyle w:val="1"/>
        <w:spacing w:before="312" w:after="312"/>
        <w:jc w:val="center"/>
      </w:pPr>
      <w:bookmarkStart w:id="9" w:name="_Toc87515610"/>
      <w:r>
        <w:rPr>
          <w:rFonts w:hint="eastAsia"/>
        </w:rPr>
        <w:lastRenderedPageBreak/>
        <w:t>前</w:t>
      </w:r>
      <w:bookmarkStart w:id="10" w:name="BKQY"/>
      <w:r>
        <w:rPr>
          <w:rFonts w:hint="eastAsia"/>
        </w:rPr>
        <w:t>言</w:t>
      </w:r>
      <w:bookmarkEnd w:id="7"/>
      <w:bookmarkEnd w:id="8"/>
      <w:bookmarkEnd w:id="9"/>
      <w:bookmarkEnd w:id="10"/>
    </w:p>
    <w:p w:rsidR="00F35C41" w:rsidRDefault="003154B1">
      <w:pPr>
        <w:ind w:firstLine="420"/>
        <w:rPr>
          <w:szCs w:val="21"/>
        </w:rPr>
      </w:pPr>
      <w:r>
        <w:rPr>
          <w:szCs w:val="21"/>
        </w:rPr>
        <w:t>本</w:t>
      </w:r>
      <w:r w:rsidR="00EA5B4F">
        <w:rPr>
          <w:rFonts w:hint="eastAsia"/>
          <w:szCs w:val="21"/>
        </w:rPr>
        <w:t>文件</w:t>
      </w:r>
      <w:r>
        <w:rPr>
          <w:szCs w:val="21"/>
        </w:rPr>
        <w:t>按照</w:t>
      </w:r>
      <w:r>
        <w:rPr>
          <w:rFonts w:hint="eastAsia"/>
          <w:szCs w:val="21"/>
        </w:rPr>
        <w:t>GB/T 1.1</w:t>
      </w:r>
      <w:r>
        <w:rPr>
          <w:rFonts w:hint="eastAsia"/>
          <w:szCs w:val="21"/>
        </w:rPr>
        <w:t>—</w:t>
      </w:r>
      <w:r>
        <w:rPr>
          <w:rFonts w:hint="eastAsia"/>
          <w:szCs w:val="21"/>
        </w:rPr>
        <w:t>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r>
        <w:rPr>
          <w:szCs w:val="21"/>
        </w:rPr>
        <w:t>。</w:t>
      </w:r>
    </w:p>
    <w:p w:rsidR="00F35C41" w:rsidRDefault="003154B1">
      <w:pPr>
        <w:ind w:firstLine="420"/>
        <w:rPr>
          <w:szCs w:val="21"/>
        </w:rPr>
      </w:pPr>
      <w:r>
        <w:rPr>
          <w:szCs w:val="21"/>
        </w:rPr>
        <w:t>请注意本文件的某些内容可能涉及专利，本文件的发布机构不承担识别专利的责任。</w:t>
      </w:r>
    </w:p>
    <w:p w:rsidR="00F35C41" w:rsidRDefault="003154B1">
      <w:pPr>
        <w:pStyle w:val="ab"/>
      </w:pPr>
      <w:r>
        <w:rPr>
          <w:rFonts w:hint="eastAsia"/>
        </w:rPr>
        <w:t>本文件由中国林产工业协会和云南省森林公安局联合提出。</w:t>
      </w:r>
    </w:p>
    <w:p w:rsidR="00F35C41" w:rsidRDefault="003154B1">
      <w:pPr>
        <w:pStyle w:val="ab"/>
      </w:pPr>
      <w:r>
        <w:rPr>
          <w:rFonts w:hint="eastAsia"/>
        </w:rPr>
        <w:t>本文件由中国林产工业协会标准化技术委员会（CNFPIA）归口。</w:t>
      </w:r>
    </w:p>
    <w:p w:rsidR="00F35C41" w:rsidRDefault="003154B1">
      <w:pPr>
        <w:pStyle w:val="ab"/>
      </w:pPr>
      <w:r>
        <w:rPr>
          <w:rFonts w:hint="eastAsia"/>
        </w:rPr>
        <w:t>本文件起草单位：西南林业大学、</w:t>
      </w:r>
      <w:r>
        <w:rPr>
          <w:rFonts w:hint="eastAsia"/>
          <w:szCs w:val="21"/>
        </w:rPr>
        <w:t>云南省公安厅生态环境与食品药品犯罪侦查总队、</w:t>
      </w:r>
      <w:r>
        <w:rPr>
          <w:rFonts w:hint="eastAsia"/>
        </w:rPr>
        <w:t>东北林业大学、浙江农林大学、</w:t>
      </w:r>
      <w:r>
        <w:t>云南</w:t>
      </w:r>
      <w:r>
        <w:rPr>
          <w:rFonts w:hint="eastAsia"/>
        </w:rPr>
        <w:t>云</w:t>
      </w:r>
      <w:proofErr w:type="gramStart"/>
      <w:r>
        <w:rPr>
          <w:rFonts w:hint="eastAsia"/>
        </w:rPr>
        <w:t>林司法</w:t>
      </w:r>
      <w:proofErr w:type="gramEnd"/>
      <w:r>
        <w:rPr>
          <w:rFonts w:hint="eastAsia"/>
        </w:rPr>
        <w:t>鉴定中心、云南濒科委司法鉴定中心、浙江之源资产评估有限责任公司、浙江省古今艺术品评估与鉴定技术研究中心、杭州</w:t>
      </w:r>
      <w:proofErr w:type="gramStart"/>
      <w:r>
        <w:rPr>
          <w:rFonts w:hint="eastAsia"/>
        </w:rPr>
        <w:t>木典泓运家具</w:t>
      </w:r>
      <w:proofErr w:type="gramEnd"/>
      <w:r>
        <w:rPr>
          <w:rFonts w:hint="eastAsia"/>
        </w:rPr>
        <w:t>有限公司、四川绿盾森林资源司法鉴定中心、云南林海森林资源资产评估有限公司。</w:t>
      </w:r>
    </w:p>
    <w:p w:rsidR="00F35C41" w:rsidRDefault="003154B1">
      <w:pPr>
        <w:pStyle w:val="ab"/>
      </w:pPr>
      <w:r>
        <w:rPr>
          <w:rFonts w:hint="eastAsia"/>
        </w:rPr>
        <w:t>本</w:t>
      </w:r>
      <w:r w:rsidR="00EA5B4F">
        <w:rPr>
          <w:rFonts w:hint="eastAsia"/>
        </w:rPr>
        <w:t>文件</w:t>
      </w:r>
      <w:r>
        <w:rPr>
          <w:rFonts w:hint="eastAsia"/>
        </w:rPr>
        <w:t>主要起草人：邱坚、陈松阳、王宪、张东旭、魏东、梁成、杨天天、李文珠、赵建勋、黄良华、王继、章焕新、何金荣、徐学军、黄泽远（截止到2021-11-11）。</w:t>
      </w:r>
    </w:p>
    <w:p w:rsidR="00F35C41" w:rsidRDefault="00F35C41">
      <w:pPr>
        <w:pStyle w:val="ab"/>
        <w:sectPr w:rsidR="00F35C41">
          <w:pgSz w:w="11906" w:h="16838"/>
          <w:pgMar w:top="567" w:right="1134" w:bottom="1134" w:left="1418" w:header="1418" w:footer="1134" w:gutter="0"/>
          <w:pgNumType w:fmt="upperRoman" w:start="1"/>
          <w:cols w:space="720"/>
          <w:formProt w:val="0"/>
          <w:docGrid w:type="lines" w:linePitch="312"/>
        </w:sectPr>
      </w:pPr>
    </w:p>
    <w:p w:rsidR="00F35C41" w:rsidRDefault="003154B1">
      <w:pPr>
        <w:pStyle w:val="af6"/>
        <w:ind w:firstLineChars="0" w:firstLine="0"/>
      </w:pPr>
      <w:bookmarkStart w:id="11" w:name="_Toc87515611"/>
      <w:r>
        <w:rPr>
          <w:rFonts w:hint="eastAsia"/>
        </w:rPr>
        <w:lastRenderedPageBreak/>
        <w:t>木本植物及其制品价值评估方法</w:t>
      </w:r>
      <w:bookmarkEnd w:id="11"/>
    </w:p>
    <w:p w:rsidR="00F35C41" w:rsidRDefault="003154B1">
      <w:pPr>
        <w:pStyle w:val="1"/>
        <w:spacing w:before="312" w:after="312"/>
      </w:pPr>
      <w:bookmarkStart w:id="12" w:name="_Toc87515612"/>
      <w:bookmarkStart w:id="13" w:name="_Toc449039199"/>
      <w:bookmarkStart w:id="14" w:name="_Toc449038350"/>
      <w:r>
        <w:t>1</w:t>
      </w:r>
      <w:r>
        <w:rPr>
          <w:rFonts w:hint="eastAsia"/>
        </w:rPr>
        <w:t>范围</w:t>
      </w:r>
      <w:bookmarkEnd w:id="12"/>
      <w:bookmarkEnd w:id="13"/>
      <w:bookmarkEnd w:id="14"/>
    </w:p>
    <w:p w:rsidR="00F35C41" w:rsidRDefault="003154B1">
      <w:pPr>
        <w:pStyle w:val="ab"/>
      </w:pPr>
      <w:r>
        <w:rPr>
          <w:rFonts w:hint="eastAsia"/>
        </w:rPr>
        <w:t>本文件规定了木本植物及其制品的术语和定义、评估对象、基准价值和价值评估方法。</w:t>
      </w:r>
    </w:p>
    <w:p w:rsidR="00F35C41" w:rsidRDefault="003154B1">
      <w:pPr>
        <w:pStyle w:val="ab"/>
      </w:pPr>
      <w:r>
        <w:rPr>
          <w:rFonts w:hint="eastAsia"/>
        </w:rPr>
        <w:t>本文件适用于木本植物及其制品的价值评估。</w:t>
      </w:r>
    </w:p>
    <w:p w:rsidR="00F35C41" w:rsidRDefault="003154B1">
      <w:pPr>
        <w:pStyle w:val="1"/>
        <w:spacing w:before="312" w:after="312"/>
      </w:pPr>
      <w:bookmarkStart w:id="15" w:name="_Toc449039200"/>
      <w:bookmarkStart w:id="16" w:name="_Toc449038351"/>
      <w:bookmarkStart w:id="17" w:name="_Toc87515613"/>
      <w:r>
        <w:rPr>
          <w:rFonts w:hint="eastAsia"/>
        </w:rPr>
        <w:t>2</w:t>
      </w:r>
      <w:r>
        <w:rPr>
          <w:rFonts w:hint="eastAsia"/>
        </w:rPr>
        <w:t>规范性引用文件</w:t>
      </w:r>
      <w:bookmarkEnd w:id="15"/>
      <w:bookmarkEnd w:id="16"/>
      <w:bookmarkEnd w:id="17"/>
    </w:p>
    <w:p w:rsidR="00F35C41" w:rsidRDefault="003154B1">
      <w:pPr>
        <w:pStyle w:val="ab"/>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A5B4F" w:rsidRPr="00832A0A" w:rsidRDefault="00EA5B4F" w:rsidP="00EA5B4F">
      <w:pPr>
        <w:pStyle w:val="ab"/>
      </w:pPr>
      <w:bookmarkStart w:id="18" w:name="_Toc449039201"/>
      <w:bookmarkStart w:id="19" w:name="_Toc87515614"/>
      <w:r>
        <w:rPr>
          <w:rFonts w:hint="eastAsia"/>
        </w:rPr>
        <w:t>GB/T 449 《锯材材积表》</w:t>
      </w:r>
    </w:p>
    <w:p w:rsidR="00EA5B4F" w:rsidRDefault="00EA5B4F" w:rsidP="00EA5B4F">
      <w:pPr>
        <w:pStyle w:val="ab"/>
      </w:pPr>
      <w:r>
        <w:rPr>
          <w:rFonts w:hint="eastAsia"/>
        </w:rPr>
        <w:t>GB/T 4814 原木材积表</w:t>
      </w:r>
    </w:p>
    <w:p w:rsidR="00EA5B4F" w:rsidRDefault="00EA5B4F" w:rsidP="00EA5B4F">
      <w:pPr>
        <w:pStyle w:val="ab"/>
      </w:pPr>
      <w:r>
        <w:rPr>
          <w:rFonts w:hint="eastAsia"/>
        </w:rPr>
        <w:t>GB/T 29894 木材鉴别方法通则</w:t>
      </w:r>
    </w:p>
    <w:p w:rsidR="00EA5B4F" w:rsidRDefault="00EA5B4F" w:rsidP="00EA5B4F">
      <w:pPr>
        <w:pStyle w:val="ab"/>
      </w:pPr>
      <w:r>
        <w:rPr>
          <w:rFonts w:hint="eastAsia"/>
        </w:rPr>
        <w:t>LY/T 1353 《立木材积表》</w:t>
      </w:r>
    </w:p>
    <w:p w:rsidR="00EA5B4F" w:rsidRDefault="00EA5B4F" w:rsidP="00EA5B4F">
      <w:pPr>
        <w:pStyle w:val="ab"/>
      </w:pPr>
      <w:r>
        <w:rPr>
          <w:rFonts w:hint="eastAsia"/>
        </w:rPr>
        <w:t>濒危野生动植物种国际贸易公约（CITES）</w:t>
      </w:r>
    </w:p>
    <w:p w:rsidR="00EA5B4F" w:rsidRDefault="00EA5B4F" w:rsidP="00EA5B4F">
      <w:pPr>
        <w:pStyle w:val="ab"/>
      </w:pPr>
      <w:r>
        <w:rPr>
          <w:rFonts w:hint="eastAsia"/>
        </w:rPr>
        <w:t>《国家重点保护野生植物名录》</w:t>
      </w:r>
    </w:p>
    <w:p w:rsidR="00F35C41" w:rsidRDefault="003154B1">
      <w:pPr>
        <w:pStyle w:val="1"/>
        <w:spacing w:before="312" w:after="312"/>
      </w:pPr>
      <w:r>
        <w:rPr>
          <w:rFonts w:hint="eastAsia"/>
        </w:rPr>
        <w:t>3</w:t>
      </w:r>
      <w:r>
        <w:rPr>
          <w:rFonts w:hint="eastAsia"/>
        </w:rPr>
        <w:t>术语和定义</w:t>
      </w:r>
      <w:bookmarkEnd w:id="18"/>
      <w:bookmarkEnd w:id="19"/>
    </w:p>
    <w:p w:rsidR="00F35C41" w:rsidRDefault="003154B1">
      <w:pPr>
        <w:pStyle w:val="ab"/>
      </w:pPr>
      <w:r>
        <w:rPr>
          <w:rFonts w:hint="eastAsia"/>
        </w:rPr>
        <w:t>下列术语和定义适用于本文件。</w:t>
      </w:r>
    </w:p>
    <w:p w:rsidR="00F35C41" w:rsidRDefault="003154B1">
      <w:pPr>
        <w:ind w:firstLineChars="0" w:firstLine="0"/>
        <w:rPr>
          <w:rFonts w:ascii="黑体" w:eastAsia="黑体" w:hAnsi="黑体"/>
          <w:b/>
        </w:rPr>
      </w:pPr>
      <w:r>
        <w:rPr>
          <w:rFonts w:ascii="黑体" w:eastAsia="黑体" w:hAnsi="黑体" w:hint="eastAsia"/>
          <w:b/>
        </w:rPr>
        <w:t xml:space="preserve">3.1木本植物 </w:t>
      </w:r>
      <w:proofErr w:type="spellStart"/>
      <w:r>
        <w:rPr>
          <w:rFonts w:ascii="黑体" w:eastAsia="黑体" w:hAnsi="黑体"/>
          <w:b/>
        </w:rPr>
        <w:t>xylophyta</w:t>
      </w:r>
      <w:proofErr w:type="spellEnd"/>
    </w:p>
    <w:p w:rsidR="00F35C41" w:rsidRDefault="003154B1">
      <w:pPr>
        <w:ind w:firstLine="420"/>
        <w:rPr>
          <w:rFonts w:ascii="Arial" w:hAnsi="Arial" w:cs="Arial"/>
          <w:color w:val="434343"/>
          <w:sz w:val="36"/>
          <w:szCs w:val="36"/>
        </w:rPr>
      </w:pPr>
      <w:r>
        <w:rPr>
          <w:rFonts w:hint="eastAsia"/>
          <w:color w:val="000000" w:themeColor="text1"/>
        </w:rPr>
        <w:t>是指多年生根和</w:t>
      </w:r>
      <w:proofErr w:type="gramStart"/>
      <w:r>
        <w:rPr>
          <w:rFonts w:hint="eastAsia"/>
          <w:color w:val="000000" w:themeColor="text1"/>
        </w:rPr>
        <w:t>茎因增</w:t>
      </w:r>
      <w:proofErr w:type="gramEnd"/>
      <w:r>
        <w:rPr>
          <w:rFonts w:hint="eastAsia"/>
          <w:color w:val="000000" w:themeColor="text1"/>
        </w:rPr>
        <w:t>粗生长形成大量的木质部，而细胞壁也多数木质化的坚固的植物，不含灌木。</w:t>
      </w:r>
      <w:r>
        <w:rPr>
          <w:rFonts w:ascii="黑体" w:eastAsia="黑体" w:hAnsi="黑体" w:hint="eastAsia"/>
          <w:b/>
        </w:rPr>
        <w:t xml:space="preserve">3.2评估对象 </w:t>
      </w:r>
      <w:r>
        <w:rPr>
          <w:rFonts w:ascii="黑体" w:eastAsia="黑体" w:hAnsi="黑体"/>
          <w:b/>
        </w:rPr>
        <w:t>evaluation object</w:t>
      </w:r>
    </w:p>
    <w:p w:rsidR="00F35C41" w:rsidRDefault="003154B1">
      <w:pPr>
        <w:ind w:firstLine="420"/>
        <w:rPr>
          <w:color w:val="000000" w:themeColor="text1"/>
        </w:rPr>
      </w:pPr>
      <w:r>
        <w:rPr>
          <w:rFonts w:hint="eastAsia"/>
          <w:color w:val="000000" w:themeColor="text1"/>
        </w:rPr>
        <w:t>包括立木、原木、锯材、实木制品。</w:t>
      </w:r>
    </w:p>
    <w:p w:rsidR="00F35C41" w:rsidRDefault="003154B1">
      <w:pPr>
        <w:ind w:firstLineChars="0" w:firstLine="0"/>
        <w:rPr>
          <w:rFonts w:ascii="黑体" w:eastAsia="黑体" w:hAnsi="黑体"/>
          <w:b/>
        </w:rPr>
      </w:pPr>
      <w:r>
        <w:rPr>
          <w:rFonts w:ascii="黑体" w:eastAsia="黑体" w:hAnsi="黑体" w:hint="eastAsia"/>
          <w:b/>
        </w:rPr>
        <w:t xml:space="preserve">3.3立木 </w:t>
      </w:r>
      <w:proofErr w:type="spellStart"/>
      <w:r>
        <w:rPr>
          <w:rFonts w:ascii="黑体" w:eastAsia="黑体" w:hAnsi="黑体"/>
          <w:b/>
        </w:rPr>
        <w:t>stumpag</w:t>
      </w:r>
      <w:proofErr w:type="spellEnd"/>
    </w:p>
    <w:p w:rsidR="00F35C41" w:rsidRDefault="003154B1">
      <w:pPr>
        <w:ind w:firstLine="420"/>
        <w:rPr>
          <w:color w:val="000000" w:themeColor="text1"/>
        </w:rPr>
      </w:pPr>
      <w:r>
        <w:rPr>
          <w:color w:val="000000" w:themeColor="text1"/>
          <w:shd w:val="clear" w:color="auto" w:fill="FFFFFF"/>
        </w:rPr>
        <w:t>林地</w:t>
      </w:r>
      <w:proofErr w:type="gramStart"/>
      <w:r>
        <w:rPr>
          <w:color w:val="000000" w:themeColor="text1"/>
          <w:shd w:val="clear" w:color="auto" w:fill="FFFFFF"/>
        </w:rPr>
        <w:t>中直立未伐倒</w:t>
      </w:r>
      <w:proofErr w:type="gramEnd"/>
      <w:r>
        <w:rPr>
          <w:color w:val="000000" w:themeColor="text1"/>
          <w:shd w:val="clear" w:color="auto" w:fill="FFFFFF"/>
        </w:rPr>
        <w:t>的树木。</w:t>
      </w:r>
    </w:p>
    <w:p w:rsidR="00F35C41" w:rsidRDefault="003154B1">
      <w:pPr>
        <w:ind w:firstLineChars="0" w:firstLine="0"/>
        <w:rPr>
          <w:rFonts w:ascii="黑体" w:eastAsia="黑体" w:hAnsi="黑体"/>
          <w:b/>
        </w:rPr>
      </w:pPr>
      <w:r>
        <w:rPr>
          <w:rFonts w:ascii="黑体" w:eastAsia="黑体" w:hAnsi="黑体" w:hint="eastAsia"/>
          <w:b/>
        </w:rPr>
        <w:t>3.4原木 log</w:t>
      </w:r>
    </w:p>
    <w:p w:rsidR="00F35C41" w:rsidRDefault="003154B1">
      <w:pPr>
        <w:ind w:firstLine="420"/>
        <w:rPr>
          <w:color w:val="000000" w:themeColor="text1"/>
        </w:rPr>
      </w:pPr>
      <w:r>
        <w:rPr>
          <w:rFonts w:hint="eastAsia"/>
          <w:color w:val="000000" w:themeColor="text1"/>
        </w:rPr>
        <w:t>原条经过横截造材所形成的圆形木段。</w:t>
      </w:r>
    </w:p>
    <w:p w:rsidR="00F35C41" w:rsidRDefault="003154B1">
      <w:pPr>
        <w:ind w:firstLine="420"/>
        <w:rPr>
          <w:color w:val="000000" w:themeColor="text1"/>
        </w:rPr>
      </w:pPr>
      <w:r>
        <w:rPr>
          <w:rFonts w:hint="eastAsia"/>
          <w:color w:val="000000" w:themeColor="text1"/>
        </w:rPr>
        <w:t>（</w:t>
      </w:r>
      <w:r w:rsidR="00EA5B4F">
        <w:rPr>
          <w:rFonts w:hint="eastAsia"/>
          <w:color w:val="000000" w:themeColor="text1"/>
        </w:rPr>
        <w:t>来源：</w:t>
      </w:r>
      <w:r>
        <w:rPr>
          <w:rFonts w:hint="eastAsia"/>
          <w:color w:val="000000" w:themeColor="text1"/>
        </w:rPr>
        <w:t>GB/T 15787-201</w:t>
      </w:r>
      <w:r>
        <w:rPr>
          <w:rFonts w:hint="eastAsia"/>
        </w:rPr>
        <w:t>7</w:t>
      </w:r>
      <w:r>
        <w:rPr>
          <w:rFonts w:hint="eastAsia"/>
        </w:rPr>
        <w:t>，</w:t>
      </w:r>
      <w:r>
        <w:rPr>
          <w:rFonts w:hint="eastAsia"/>
          <w:color w:val="000000" w:themeColor="text1"/>
        </w:rPr>
        <w:t>定义</w:t>
      </w:r>
      <w:r>
        <w:rPr>
          <w:rFonts w:hint="eastAsia"/>
          <w:color w:val="000000" w:themeColor="text1"/>
        </w:rPr>
        <w:t>2.1.2</w:t>
      </w:r>
      <w:r>
        <w:rPr>
          <w:rFonts w:hint="eastAsia"/>
          <w:color w:val="000000" w:themeColor="text1"/>
        </w:rPr>
        <w:t>）</w:t>
      </w:r>
    </w:p>
    <w:p w:rsidR="00F35C41" w:rsidRDefault="003154B1">
      <w:pPr>
        <w:ind w:firstLineChars="0" w:firstLine="0"/>
        <w:rPr>
          <w:rFonts w:ascii="黑体" w:eastAsia="黑体" w:hAnsi="黑体"/>
          <w:b/>
        </w:rPr>
      </w:pPr>
      <w:r>
        <w:rPr>
          <w:rFonts w:ascii="黑体" w:eastAsia="黑体" w:hAnsi="黑体" w:hint="eastAsia"/>
          <w:b/>
        </w:rPr>
        <w:t xml:space="preserve">3.5锯材 </w:t>
      </w:r>
      <w:r>
        <w:rPr>
          <w:rFonts w:ascii="黑体" w:eastAsia="黑体" w:hAnsi="黑体"/>
          <w:b/>
        </w:rPr>
        <w:t>converted timber</w:t>
      </w:r>
    </w:p>
    <w:p w:rsidR="00F35C41" w:rsidRDefault="003154B1">
      <w:pPr>
        <w:ind w:firstLine="420"/>
        <w:rPr>
          <w:rFonts w:asciiTheme="minorEastAsia" w:eastAsiaTheme="minorEastAsia" w:hAnsiTheme="minorEastAsia"/>
        </w:rPr>
      </w:pPr>
      <w:r>
        <w:rPr>
          <w:rFonts w:asciiTheme="minorEastAsia" w:eastAsiaTheme="minorEastAsia" w:hAnsiTheme="minorEastAsia"/>
        </w:rPr>
        <w:t>原木经制材加工得到的产品</w:t>
      </w:r>
      <w:r>
        <w:rPr>
          <w:rFonts w:asciiTheme="minorEastAsia" w:eastAsiaTheme="minorEastAsia" w:hAnsiTheme="minorEastAsia" w:hint="eastAsia"/>
        </w:rPr>
        <w:t>。</w:t>
      </w:r>
    </w:p>
    <w:p w:rsidR="00F35C41" w:rsidRDefault="003154B1">
      <w:pPr>
        <w:ind w:firstLine="420"/>
        <w:rPr>
          <w:color w:val="000000" w:themeColor="text1"/>
        </w:rPr>
      </w:pPr>
      <w:r>
        <w:rPr>
          <w:rFonts w:hint="eastAsia"/>
          <w:color w:val="000000" w:themeColor="text1"/>
        </w:rPr>
        <w:t>（</w:t>
      </w:r>
      <w:r w:rsidR="00EA5B4F">
        <w:rPr>
          <w:rFonts w:hint="eastAsia"/>
          <w:color w:val="000000" w:themeColor="text1"/>
        </w:rPr>
        <w:t>来源：</w:t>
      </w:r>
      <w:r>
        <w:rPr>
          <w:rFonts w:hint="eastAsia"/>
          <w:color w:val="000000" w:themeColor="text1"/>
        </w:rPr>
        <w:t>GB/T 11917-2009</w:t>
      </w:r>
      <w:r>
        <w:rPr>
          <w:rFonts w:hint="eastAsia"/>
          <w:color w:val="000000" w:themeColor="text1"/>
        </w:rPr>
        <w:t>，定义</w:t>
      </w:r>
      <w:r>
        <w:rPr>
          <w:rFonts w:hint="eastAsia"/>
          <w:color w:val="000000" w:themeColor="text1"/>
        </w:rPr>
        <w:t>2.6</w:t>
      </w:r>
      <w:r>
        <w:rPr>
          <w:rFonts w:hint="eastAsia"/>
          <w:color w:val="000000" w:themeColor="text1"/>
        </w:rPr>
        <w:t>）</w:t>
      </w:r>
    </w:p>
    <w:p w:rsidR="00F35C41" w:rsidRDefault="003154B1">
      <w:pPr>
        <w:ind w:firstLineChars="0" w:firstLine="0"/>
        <w:rPr>
          <w:rFonts w:ascii="黑体" w:eastAsia="黑体" w:hAnsi="黑体"/>
          <w:b/>
        </w:rPr>
      </w:pPr>
      <w:r>
        <w:rPr>
          <w:rFonts w:ascii="黑体" w:eastAsia="黑体" w:hAnsi="黑体" w:hint="eastAsia"/>
          <w:b/>
        </w:rPr>
        <w:t>3.6实木制品 s</w:t>
      </w:r>
      <w:r>
        <w:rPr>
          <w:rFonts w:ascii="黑体" w:eastAsia="黑体" w:hAnsi="黑体"/>
          <w:b/>
        </w:rPr>
        <w:t>olid wood products</w:t>
      </w:r>
      <w:r>
        <w:rPr>
          <w:rFonts w:ascii="黑体" w:eastAsia="黑体" w:hAnsi="黑体" w:hint="eastAsia"/>
          <w:b/>
        </w:rPr>
        <w:t xml:space="preserve"> </w:t>
      </w:r>
    </w:p>
    <w:p w:rsidR="00F35C41" w:rsidRDefault="003154B1">
      <w:pPr>
        <w:ind w:firstLine="420"/>
        <w:rPr>
          <w:rFonts w:asciiTheme="minorEastAsia" w:eastAsiaTheme="minorEastAsia" w:hAnsiTheme="minorEastAsia"/>
          <w:shd w:val="clear" w:color="auto" w:fill="FFFFFF"/>
        </w:rPr>
      </w:pPr>
      <w:r>
        <w:rPr>
          <w:rFonts w:asciiTheme="minorEastAsia" w:eastAsiaTheme="minorEastAsia" w:hAnsiTheme="minorEastAsia"/>
          <w:shd w:val="clear" w:color="auto" w:fill="FFFFFF"/>
        </w:rPr>
        <w:t>以</w:t>
      </w:r>
      <w:r>
        <w:rPr>
          <w:rFonts w:hint="eastAsia"/>
        </w:rPr>
        <w:t>实木为主体</w:t>
      </w:r>
      <w:r>
        <w:rPr>
          <w:rFonts w:asciiTheme="minorEastAsia" w:eastAsiaTheme="minorEastAsia" w:hAnsiTheme="minorEastAsia"/>
          <w:shd w:val="clear" w:color="auto" w:fill="FFFFFF"/>
        </w:rPr>
        <w:t>，经过加工制作，所形成的产品</w:t>
      </w:r>
      <w:r>
        <w:rPr>
          <w:rFonts w:asciiTheme="minorEastAsia" w:eastAsiaTheme="minorEastAsia" w:hAnsiTheme="minorEastAsia" w:hint="eastAsia"/>
          <w:shd w:val="clear" w:color="auto" w:fill="FFFFFF"/>
        </w:rPr>
        <w:t>。</w:t>
      </w:r>
    </w:p>
    <w:p w:rsidR="00F35C41" w:rsidRDefault="003154B1">
      <w:pPr>
        <w:ind w:firstLineChars="0" w:firstLine="0"/>
        <w:rPr>
          <w:rFonts w:ascii="黑体" w:eastAsia="黑体" w:hAnsi="黑体"/>
          <w:b/>
        </w:rPr>
      </w:pPr>
      <w:r>
        <w:rPr>
          <w:rFonts w:ascii="黑体" w:eastAsia="黑体" w:hAnsi="黑体" w:hint="eastAsia"/>
          <w:b/>
        </w:rPr>
        <w:t xml:space="preserve">3.7基准价值 </w:t>
      </w:r>
      <w:r>
        <w:rPr>
          <w:rFonts w:ascii="黑体" w:eastAsia="黑体" w:hAnsi="黑体"/>
          <w:b/>
        </w:rPr>
        <w:t>value base element</w:t>
      </w:r>
    </w:p>
    <w:p w:rsidR="00F35C41" w:rsidRDefault="003154B1">
      <w:pPr>
        <w:ind w:firstLine="420"/>
        <w:rPr>
          <w:rFonts w:asciiTheme="minorEastAsia" w:eastAsiaTheme="minorEastAsia" w:hAnsiTheme="minorEastAsia"/>
        </w:rPr>
      </w:pPr>
      <w:r>
        <w:rPr>
          <w:rFonts w:asciiTheme="minorEastAsia" w:eastAsiaTheme="minorEastAsia" w:hAnsiTheme="minorEastAsia" w:hint="eastAsia"/>
        </w:rPr>
        <w:t>包括评估对象的树种、材积及市场价格。</w:t>
      </w:r>
    </w:p>
    <w:p w:rsidR="00F35C41" w:rsidRDefault="003154B1">
      <w:pPr>
        <w:ind w:firstLineChars="0" w:firstLine="0"/>
        <w:rPr>
          <w:rFonts w:ascii="黑体" w:eastAsia="黑体" w:hAnsi="黑体"/>
          <w:b/>
        </w:rPr>
      </w:pPr>
      <w:r>
        <w:rPr>
          <w:rFonts w:ascii="黑体" w:eastAsia="黑体" w:hAnsi="黑体" w:hint="eastAsia"/>
          <w:b/>
        </w:rPr>
        <w:t>3.8工艺价值 process value</w:t>
      </w:r>
    </w:p>
    <w:p w:rsidR="00F35C41" w:rsidRDefault="003154B1">
      <w:pPr>
        <w:ind w:firstLine="420"/>
        <w:rPr>
          <w:rFonts w:asciiTheme="minorEastAsia" w:eastAsiaTheme="minorEastAsia" w:hAnsiTheme="minorEastAsia"/>
        </w:rPr>
      </w:pPr>
      <w:r>
        <w:rPr>
          <w:rFonts w:asciiTheme="minorEastAsia" w:eastAsiaTheme="minorEastAsia" w:hAnsiTheme="minorEastAsia"/>
        </w:rPr>
        <w:lastRenderedPageBreak/>
        <w:t>实木制品在原料加工过程中产生的附加值</w:t>
      </w:r>
      <w:r>
        <w:rPr>
          <w:rFonts w:asciiTheme="minorEastAsia" w:eastAsiaTheme="minorEastAsia" w:hAnsiTheme="minorEastAsia" w:hint="eastAsia"/>
        </w:rPr>
        <w:t>。</w:t>
      </w:r>
    </w:p>
    <w:p w:rsidR="00F35C41" w:rsidRDefault="003154B1">
      <w:pPr>
        <w:ind w:firstLineChars="0" w:firstLine="0"/>
        <w:rPr>
          <w:rFonts w:ascii="黑体" w:eastAsia="黑体" w:hAnsi="黑体"/>
          <w:b/>
        </w:rPr>
      </w:pPr>
      <w:r>
        <w:rPr>
          <w:rFonts w:ascii="黑体" w:eastAsia="黑体" w:hAnsi="黑体" w:hint="eastAsia"/>
          <w:b/>
        </w:rPr>
        <w:t>3.9保护和管制 protection and control</w:t>
      </w:r>
    </w:p>
    <w:p w:rsidR="00F35C41" w:rsidRDefault="003154B1">
      <w:pPr>
        <w:ind w:firstLine="420"/>
        <w:rPr>
          <w:rFonts w:asciiTheme="minorEastAsia" w:eastAsiaTheme="minorEastAsia" w:hAnsiTheme="minorEastAsia"/>
        </w:rPr>
      </w:pPr>
      <w:r>
        <w:rPr>
          <w:rFonts w:asciiTheme="minorEastAsia" w:eastAsiaTheme="minorEastAsia" w:hAnsiTheme="minorEastAsia"/>
        </w:rPr>
        <w:t>指评估对象</w:t>
      </w:r>
      <w:r>
        <w:rPr>
          <w:rFonts w:asciiTheme="minorEastAsia" w:eastAsiaTheme="minorEastAsia" w:hAnsiTheme="minorEastAsia" w:hint="eastAsia"/>
        </w:rPr>
        <w:t>涉及《</w:t>
      </w:r>
      <w:r>
        <w:rPr>
          <w:rFonts w:asciiTheme="minorEastAsia" w:eastAsiaTheme="minorEastAsia" w:hAnsiTheme="minorEastAsia"/>
        </w:rPr>
        <w:t>国家重点保护植物名录</w:t>
      </w:r>
      <w:r>
        <w:rPr>
          <w:rFonts w:asciiTheme="minorEastAsia" w:eastAsiaTheme="minorEastAsia" w:hAnsiTheme="minorEastAsia" w:hint="eastAsia"/>
        </w:rPr>
        <w:t>》</w:t>
      </w:r>
      <w:r>
        <w:rPr>
          <w:rFonts w:asciiTheme="minorEastAsia" w:eastAsiaTheme="minorEastAsia" w:hAnsiTheme="minorEastAsia"/>
        </w:rPr>
        <w:t>和</w:t>
      </w:r>
      <w:r w:rsidR="00EA5B4F" w:rsidRPr="00466BC3">
        <w:rPr>
          <w:rFonts w:hint="eastAsia"/>
        </w:rPr>
        <w:t>濒危野生动植物种国际贸易公约</w:t>
      </w:r>
      <w:r w:rsidR="00EA5B4F">
        <w:rPr>
          <w:rFonts w:hint="eastAsia"/>
        </w:rPr>
        <w:t>（</w:t>
      </w:r>
      <w:r w:rsidR="00EA5B4F">
        <w:rPr>
          <w:rFonts w:hint="eastAsia"/>
        </w:rPr>
        <w:t>CITES</w:t>
      </w:r>
      <w:r w:rsidR="00EA5B4F">
        <w:rPr>
          <w:rFonts w:hint="eastAsia"/>
        </w:rPr>
        <w:t>）</w:t>
      </w:r>
      <w:r w:rsidR="00EA5B4F">
        <w:rPr>
          <w:rFonts w:asciiTheme="minorEastAsia" w:eastAsiaTheme="minorEastAsia" w:hAnsiTheme="minorEastAsia" w:hint="eastAsia"/>
        </w:rPr>
        <w:t>附录</w:t>
      </w:r>
      <w:r>
        <w:rPr>
          <w:rFonts w:asciiTheme="minorEastAsia" w:eastAsiaTheme="minorEastAsia" w:hAnsiTheme="minorEastAsia" w:hint="eastAsia"/>
        </w:rPr>
        <w:t>的情况。</w:t>
      </w:r>
    </w:p>
    <w:p w:rsidR="00F35C41" w:rsidRDefault="003154B1">
      <w:pPr>
        <w:ind w:firstLineChars="0" w:firstLine="0"/>
        <w:rPr>
          <w:rFonts w:ascii="黑体" w:eastAsia="黑体" w:hAnsi="黑体"/>
          <w:b/>
        </w:rPr>
      </w:pPr>
      <w:r>
        <w:rPr>
          <w:rFonts w:ascii="黑体" w:eastAsia="黑体" w:hAnsi="黑体" w:hint="eastAsia"/>
          <w:b/>
        </w:rPr>
        <w:t xml:space="preserve">3.10价值评估系数 </w:t>
      </w:r>
      <w:r>
        <w:rPr>
          <w:rFonts w:ascii="黑体" w:eastAsia="黑体" w:hAnsi="黑体"/>
          <w:b/>
        </w:rPr>
        <w:t>coefficient of</w:t>
      </w:r>
      <w:r>
        <w:rPr>
          <w:rFonts w:ascii="黑体" w:eastAsia="黑体" w:hAnsi="黑体" w:hint="eastAsia"/>
          <w:b/>
        </w:rPr>
        <w:t xml:space="preserve"> </w:t>
      </w:r>
      <w:r>
        <w:rPr>
          <w:rFonts w:ascii="黑体" w:eastAsia="黑体" w:hAnsi="黑体"/>
          <w:b/>
        </w:rPr>
        <w:t>calculation</w:t>
      </w:r>
    </w:p>
    <w:p w:rsidR="00F35C41" w:rsidRDefault="003154B1">
      <w:pPr>
        <w:ind w:firstLine="420"/>
        <w:rPr>
          <w:shd w:val="clear" w:color="auto" w:fill="FFFFFF"/>
        </w:rPr>
      </w:pPr>
      <w:r>
        <w:rPr>
          <w:rFonts w:hint="eastAsia"/>
          <w:shd w:val="clear" w:color="auto" w:fill="FFFFFF"/>
        </w:rPr>
        <w:t>根据评估对象的保护和管制情况确定的系数。</w:t>
      </w:r>
    </w:p>
    <w:p w:rsidR="00F35C41" w:rsidRDefault="003154B1">
      <w:pPr>
        <w:pStyle w:val="1"/>
        <w:spacing w:before="312" w:after="312"/>
      </w:pPr>
      <w:bookmarkStart w:id="20" w:name="_Toc87515615"/>
      <w:r>
        <w:rPr>
          <w:rFonts w:hint="eastAsia"/>
        </w:rPr>
        <w:t>4</w:t>
      </w:r>
      <w:r>
        <w:rPr>
          <w:rFonts w:hint="eastAsia"/>
        </w:rPr>
        <w:t>价值评估的测算要素</w:t>
      </w:r>
      <w:bookmarkEnd w:id="20"/>
    </w:p>
    <w:p w:rsidR="00F35C41" w:rsidRDefault="003154B1">
      <w:pPr>
        <w:pStyle w:val="2"/>
      </w:pPr>
      <w:bookmarkStart w:id="21" w:name="_Toc87515616"/>
      <w:r>
        <w:rPr>
          <w:rFonts w:hint="eastAsia"/>
        </w:rPr>
        <w:t>4.1树种鉴定</w:t>
      </w:r>
      <w:bookmarkEnd w:id="21"/>
    </w:p>
    <w:p w:rsidR="00F35C41" w:rsidRDefault="003154B1">
      <w:pPr>
        <w:ind w:firstLine="420"/>
      </w:pPr>
      <w:r>
        <w:rPr>
          <w:rFonts w:hint="eastAsia"/>
        </w:rPr>
        <w:t>按照</w:t>
      </w:r>
      <w:r w:rsidR="00EA5B4F">
        <w:rPr>
          <w:rFonts w:hint="eastAsia"/>
        </w:rPr>
        <w:t>GB/T 29894</w:t>
      </w:r>
      <w:r w:rsidR="00EA5B4F">
        <w:rPr>
          <w:rFonts w:hint="eastAsia"/>
        </w:rPr>
        <w:t>木材鉴别方法通则执行</w:t>
      </w:r>
      <w:r>
        <w:rPr>
          <w:rFonts w:hint="eastAsia"/>
        </w:rPr>
        <w:t>。</w:t>
      </w:r>
    </w:p>
    <w:p w:rsidR="00F35C41" w:rsidRDefault="003154B1">
      <w:pPr>
        <w:pStyle w:val="2"/>
      </w:pPr>
      <w:bookmarkStart w:id="22" w:name="_Toc87515617"/>
      <w:r>
        <w:rPr>
          <w:rFonts w:hint="eastAsia"/>
        </w:rPr>
        <w:t>4.2材积鉴定</w:t>
      </w:r>
      <w:bookmarkEnd w:id="22"/>
    </w:p>
    <w:p w:rsidR="00F35C41" w:rsidRDefault="003154B1">
      <w:pPr>
        <w:ind w:firstLine="420"/>
      </w:pPr>
      <w:r>
        <w:rPr>
          <w:rFonts w:hint="eastAsia"/>
        </w:rPr>
        <w:t>立木材积按</w:t>
      </w:r>
      <w:r>
        <w:rPr>
          <w:rFonts w:hint="eastAsia"/>
        </w:rPr>
        <w:t xml:space="preserve">LY/T 1353 </w:t>
      </w:r>
      <w:r>
        <w:rPr>
          <w:rFonts w:hint="eastAsia"/>
        </w:rPr>
        <w:t>《立木材积表》或地方材积表计算；</w:t>
      </w:r>
    </w:p>
    <w:p w:rsidR="00F35C41" w:rsidRDefault="003154B1">
      <w:pPr>
        <w:ind w:firstLine="420"/>
      </w:pPr>
      <w:r>
        <w:rPr>
          <w:rFonts w:hint="eastAsia"/>
        </w:rPr>
        <w:t>原木材积按</w:t>
      </w:r>
      <w:r>
        <w:rPr>
          <w:rFonts w:hint="eastAsia"/>
        </w:rPr>
        <w:t xml:space="preserve">GB/T 4814 </w:t>
      </w:r>
      <w:r>
        <w:rPr>
          <w:rFonts w:hint="eastAsia"/>
        </w:rPr>
        <w:t>《原木材积表》计算；</w:t>
      </w:r>
    </w:p>
    <w:p w:rsidR="00F35C41" w:rsidRDefault="003154B1">
      <w:pPr>
        <w:ind w:firstLine="420"/>
      </w:pPr>
      <w:r>
        <w:rPr>
          <w:rFonts w:hint="eastAsia"/>
        </w:rPr>
        <w:t>锯材材积按</w:t>
      </w:r>
      <w:r>
        <w:rPr>
          <w:rFonts w:hint="eastAsia"/>
        </w:rPr>
        <w:t xml:space="preserve">GB/T 449 </w:t>
      </w:r>
      <w:r>
        <w:rPr>
          <w:rFonts w:hint="eastAsia"/>
        </w:rPr>
        <w:t>《锯材材积表》</w:t>
      </w:r>
      <w:r>
        <w:t>计算</w:t>
      </w:r>
      <w:r>
        <w:rPr>
          <w:rFonts w:hint="eastAsia"/>
        </w:rPr>
        <w:t>；</w:t>
      </w:r>
    </w:p>
    <w:p w:rsidR="00F35C41" w:rsidRDefault="003154B1">
      <w:pPr>
        <w:ind w:firstLine="420"/>
      </w:pPr>
      <w:r>
        <w:rPr>
          <w:rFonts w:hint="eastAsia"/>
        </w:rPr>
        <w:t>实木制品材积按气干密度和重量计算，计算公式如式（</w:t>
      </w:r>
      <w:r>
        <w:rPr>
          <w:rFonts w:hint="eastAsia"/>
        </w:rPr>
        <w:t>1</w:t>
      </w:r>
      <w:r>
        <w:rPr>
          <w:rFonts w:hint="eastAsia"/>
        </w:rPr>
        <w:t>）所示：</w:t>
      </w:r>
    </w:p>
    <w:p w:rsidR="00F35C41" w:rsidRDefault="003154B1">
      <w:pPr>
        <w:spacing w:before="120" w:after="120"/>
        <w:ind w:firstLineChars="0" w:firstLine="0"/>
        <w:jc w:val="right"/>
      </w:pPr>
      <m:oMath>
        <m:r>
          <w:rPr>
            <w:rFonts w:ascii="Cambria Math" w:hAnsi="Cambria Math"/>
          </w:rPr>
          <m:t>V</m:t>
        </m:r>
        <m:r>
          <w:rPr>
            <w:rFonts w:ascii="Cambria Math" w:hAnsi="Cambria Math" w:hint="eastAsia"/>
          </w:rPr>
          <m:t>=</m:t>
        </m:r>
        <m:r>
          <w:rPr>
            <w:rFonts w:ascii="Cambria Math" w:hAnsi="Cambria Math"/>
          </w:rPr>
          <m:t>ρ∙W⋯⋯⋯⋯⋯⋯⋯⋯⋯⋯⋯⋯⋯⋯⋯</m:t>
        </m:r>
      </m:oMath>
      <w:r>
        <w:rPr>
          <w:rFonts w:hint="eastAsia"/>
        </w:rPr>
        <w:t>（</w:t>
      </w:r>
      <w:r>
        <w:rPr>
          <w:rFonts w:hint="eastAsia"/>
        </w:rPr>
        <w:t>1</w:t>
      </w:r>
      <w:r>
        <w:rPr>
          <w:rFonts w:hint="eastAsia"/>
        </w:rPr>
        <w:t>）</w:t>
      </w:r>
    </w:p>
    <w:p w:rsidR="00F35C41" w:rsidRDefault="003154B1">
      <w:pPr>
        <w:ind w:firstLine="420"/>
      </w:pPr>
      <w:r>
        <w:rPr>
          <w:rFonts w:hint="eastAsia"/>
        </w:rPr>
        <w:t>式中：</w:t>
      </w:r>
    </w:p>
    <w:p w:rsidR="00F35C41" w:rsidRDefault="003154B1">
      <w:pPr>
        <w:ind w:firstLine="420"/>
      </w:pPr>
      <m:oMath>
        <m:r>
          <w:rPr>
            <w:rFonts w:ascii="Cambria Math" w:hAnsi="Cambria Math"/>
          </w:rPr>
          <m:t>V</m:t>
        </m:r>
      </m:oMath>
      <w:r>
        <w:rPr>
          <w:rFonts w:hint="eastAsia"/>
        </w:rPr>
        <w:t>：实木制品的材积；</w:t>
      </w:r>
    </w:p>
    <w:p w:rsidR="00F35C41" w:rsidRDefault="003154B1">
      <w:pPr>
        <w:ind w:firstLine="420"/>
      </w:pPr>
      <m:oMath>
        <m:r>
          <w:rPr>
            <w:rFonts w:ascii="Cambria Math" w:hAnsi="Cambria Math"/>
          </w:rPr>
          <m:t>ρ</m:t>
        </m:r>
      </m:oMath>
      <w:r>
        <w:rPr>
          <w:rFonts w:hint="eastAsia"/>
        </w:rPr>
        <w:t>：</w:t>
      </w:r>
      <w:r>
        <w:t>实木制品的密度</w:t>
      </w:r>
      <w:r>
        <w:rPr>
          <w:rFonts w:hint="eastAsia"/>
        </w:rPr>
        <w:t>；</w:t>
      </w:r>
    </w:p>
    <w:p w:rsidR="00F35C41" w:rsidRDefault="003154B1">
      <w:pPr>
        <w:ind w:firstLine="420"/>
      </w:pPr>
      <m:oMath>
        <m:r>
          <w:rPr>
            <w:rFonts w:ascii="Cambria Math" w:hAnsi="Cambria Math"/>
          </w:rPr>
          <m:t>W</m:t>
        </m:r>
      </m:oMath>
      <w:r>
        <w:rPr>
          <w:rFonts w:hint="eastAsia"/>
        </w:rPr>
        <w:t>：实木制品的重量。</w:t>
      </w:r>
    </w:p>
    <w:p w:rsidR="00F35C41" w:rsidRDefault="003154B1">
      <w:pPr>
        <w:pStyle w:val="2"/>
      </w:pPr>
      <w:bookmarkStart w:id="23" w:name="_Toc87515618"/>
      <w:r>
        <w:rPr>
          <w:rFonts w:hint="eastAsia"/>
        </w:rPr>
        <w:t>4.3基准价值</w:t>
      </w:r>
      <w:bookmarkEnd w:id="23"/>
    </w:p>
    <w:p w:rsidR="00F35C41" w:rsidRDefault="003154B1">
      <w:pPr>
        <w:ind w:firstLine="420"/>
      </w:pPr>
      <w:bookmarkStart w:id="24" w:name="_Toc87515619"/>
      <w:r>
        <w:rPr>
          <w:rFonts w:hint="eastAsia"/>
        </w:rPr>
        <w:t xml:space="preserve"> </w:t>
      </w:r>
      <w:r>
        <w:rPr>
          <w:rFonts w:hint="eastAsia"/>
        </w:rPr>
        <w:t>包括立木、原木和锯材的基准价值</w:t>
      </w:r>
      <w:bookmarkEnd w:id="24"/>
      <w:r>
        <w:rPr>
          <w:rFonts w:hint="eastAsia"/>
        </w:rPr>
        <w:t>及实木制品的原料基础价值。有国家规定价格的，按国家规定价格计算；没有国家规定价格的，按主管部门规定的价格计算；没有国家或者主管部门规定价格的，按市场价格计算；没有市场价格的评估对象，参照同科同属的木本植物及其制品的价格给定价值。</w:t>
      </w:r>
    </w:p>
    <w:p w:rsidR="00F35C41" w:rsidRDefault="003154B1">
      <w:pPr>
        <w:ind w:firstLine="422"/>
        <w:rPr>
          <w:rFonts w:ascii="黑体" w:eastAsia="黑体" w:hAnsi="黑体"/>
        </w:rPr>
      </w:pPr>
      <w:r>
        <w:rPr>
          <w:rFonts w:ascii="黑体" w:eastAsia="黑体" w:hAnsi="黑体"/>
          <w:b/>
        </w:rPr>
        <w:t>注</w:t>
      </w:r>
      <w:r>
        <w:rPr>
          <w:rFonts w:ascii="黑体" w:eastAsia="黑体" w:hAnsi="黑体" w:hint="eastAsia"/>
        </w:rPr>
        <w:t>：基准价值的计量单位以立方米/元计。</w:t>
      </w:r>
    </w:p>
    <w:p w:rsidR="00F35C41" w:rsidRDefault="003154B1">
      <w:pPr>
        <w:pStyle w:val="2"/>
      </w:pPr>
      <w:bookmarkStart w:id="25" w:name="_Toc87515621"/>
      <w:r>
        <w:rPr>
          <w:rFonts w:hint="eastAsia"/>
        </w:rPr>
        <w:t>4.4价值评估系数</w:t>
      </w:r>
      <w:bookmarkEnd w:id="25"/>
    </w:p>
    <w:p w:rsidR="00F35C41" w:rsidRDefault="003154B1">
      <w:pPr>
        <w:ind w:firstLine="420"/>
        <w:rPr>
          <w:rFonts w:asciiTheme="minorEastAsia" w:eastAsiaTheme="minorEastAsia" w:hAnsiTheme="minorEastAsia"/>
        </w:rPr>
      </w:pPr>
      <w:r>
        <w:rPr>
          <w:rFonts w:hint="eastAsia"/>
        </w:rPr>
        <w:t>列入</w:t>
      </w:r>
      <w:r>
        <w:rPr>
          <w:rFonts w:asciiTheme="minorEastAsia" w:eastAsiaTheme="minorEastAsia" w:hAnsiTheme="minorEastAsia" w:hint="eastAsia"/>
        </w:rPr>
        <w:t>《</w:t>
      </w:r>
      <w:r>
        <w:rPr>
          <w:rFonts w:asciiTheme="minorEastAsia" w:eastAsiaTheme="minorEastAsia" w:hAnsiTheme="minorEastAsia"/>
        </w:rPr>
        <w:t>国家重点保护植物名录</w:t>
      </w:r>
      <w:r>
        <w:rPr>
          <w:rFonts w:asciiTheme="minorEastAsia" w:eastAsiaTheme="minorEastAsia" w:hAnsiTheme="minorEastAsia" w:hint="eastAsia"/>
        </w:rPr>
        <w:t>》中的树种，一级保护树种的价值评估系数为10，二级保护树种的价值评估系数为5。</w:t>
      </w:r>
    </w:p>
    <w:p w:rsidR="00F35C41" w:rsidRDefault="003154B1">
      <w:pPr>
        <w:ind w:firstLine="420"/>
        <w:rPr>
          <w:rFonts w:asciiTheme="minorEastAsia" w:eastAsiaTheme="minorEastAsia" w:hAnsiTheme="minorEastAsia"/>
        </w:rPr>
      </w:pPr>
      <w:r>
        <w:rPr>
          <w:rFonts w:asciiTheme="minorEastAsia" w:eastAsiaTheme="minorEastAsia" w:hAnsiTheme="minorEastAsia" w:hint="eastAsia"/>
        </w:rPr>
        <w:t>列入</w:t>
      </w:r>
      <w:r w:rsidR="00EA5B4F" w:rsidRPr="00466BC3">
        <w:rPr>
          <w:rFonts w:hint="eastAsia"/>
        </w:rPr>
        <w:t>濒危野生动植物种国际贸易公约</w:t>
      </w:r>
      <w:r w:rsidR="00EA5B4F">
        <w:rPr>
          <w:rFonts w:hint="eastAsia"/>
        </w:rPr>
        <w:t>（</w:t>
      </w:r>
      <w:r w:rsidR="00EA5B4F">
        <w:rPr>
          <w:rFonts w:hint="eastAsia"/>
        </w:rPr>
        <w:t>CITES</w:t>
      </w:r>
      <w:r w:rsidR="00EA5B4F">
        <w:rPr>
          <w:rFonts w:hint="eastAsia"/>
        </w:rPr>
        <w:t>）</w:t>
      </w:r>
      <w:r w:rsidR="00EA5B4F">
        <w:rPr>
          <w:rFonts w:asciiTheme="minorEastAsia" w:eastAsiaTheme="minorEastAsia" w:hAnsiTheme="minorEastAsia" w:hint="eastAsia"/>
        </w:rPr>
        <w:t>附录</w:t>
      </w:r>
      <w:r>
        <w:rPr>
          <w:rFonts w:asciiTheme="minorEastAsia" w:eastAsiaTheme="minorEastAsia" w:hAnsiTheme="minorEastAsia" w:hint="eastAsia"/>
        </w:rPr>
        <w:t>中的树种，附录I中树种的价值评估系数为10，附录II中树种的价值评估系数为5。</w:t>
      </w:r>
    </w:p>
    <w:p w:rsidR="00F35C41" w:rsidRDefault="003154B1">
      <w:pPr>
        <w:ind w:firstLine="420"/>
        <w:rPr>
          <w:rFonts w:asciiTheme="minorEastAsia" w:eastAsiaTheme="minorEastAsia" w:hAnsiTheme="minorEastAsia"/>
        </w:rPr>
      </w:pPr>
      <w:r>
        <w:rPr>
          <w:rFonts w:asciiTheme="minorEastAsia" w:eastAsiaTheme="minorEastAsia" w:hAnsiTheme="minorEastAsia" w:hint="eastAsia"/>
        </w:rPr>
        <w:t>未列入《</w:t>
      </w:r>
      <w:r>
        <w:rPr>
          <w:rFonts w:asciiTheme="minorEastAsia" w:eastAsiaTheme="minorEastAsia" w:hAnsiTheme="minorEastAsia"/>
        </w:rPr>
        <w:t>国家重点保护植物名录</w:t>
      </w:r>
      <w:r>
        <w:rPr>
          <w:rFonts w:asciiTheme="minorEastAsia" w:eastAsiaTheme="minorEastAsia" w:hAnsiTheme="minorEastAsia" w:hint="eastAsia"/>
        </w:rPr>
        <w:t>》和</w:t>
      </w:r>
      <w:r w:rsidR="00EA5B4F" w:rsidRPr="00466BC3">
        <w:rPr>
          <w:rFonts w:hint="eastAsia"/>
        </w:rPr>
        <w:t>濒危野生动植物种国际贸易公约</w:t>
      </w:r>
      <w:r w:rsidR="00EA5B4F">
        <w:rPr>
          <w:rFonts w:hint="eastAsia"/>
        </w:rPr>
        <w:t>（</w:t>
      </w:r>
      <w:r w:rsidR="00EA5B4F">
        <w:rPr>
          <w:rFonts w:hint="eastAsia"/>
        </w:rPr>
        <w:t>CITES</w:t>
      </w:r>
      <w:r w:rsidR="00EA5B4F">
        <w:rPr>
          <w:rFonts w:hint="eastAsia"/>
        </w:rPr>
        <w:t>）</w:t>
      </w:r>
      <w:r w:rsidR="00EA5B4F">
        <w:rPr>
          <w:rFonts w:asciiTheme="minorEastAsia" w:eastAsiaTheme="minorEastAsia" w:hAnsiTheme="minorEastAsia" w:hint="eastAsia"/>
        </w:rPr>
        <w:t>附录</w:t>
      </w:r>
      <w:r>
        <w:rPr>
          <w:rFonts w:asciiTheme="minorEastAsia" w:eastAsiaTheme="minorEastAsia" w:hAnsiTheme="minorEastAsia" w:hint="eastAsia"/>
        </w:rPr>
        <w:t>中的树种，价值评估系数为1。</w:t>
      </w:r>
    </w:p>
    <w:p w:rsidR="00F35C41" w:rsidRDefault="003154B1">
      <w:pPr>
        <w:ind w:firstLine="422"/>
        <w:rPr>
          <w:rFonts w:asciiTheme="minorEastAsia" w:eastAsiaTheme="minorEastAsia" w:hAnsiTheme="minorEastAsia"/>
        </w:rPr>
      </w:pPr>
      <w:r>
        <w:rPr>
          <w:rFonts w:ascii="黑体" w:eastAsia="黑体" w:hAnsi="黑体" w:hint="eastAsia"/>
          <w:b/>
        </w:rPr>
        <w:t>注</w:t>
      </w:r>
      <w:r>
        <w:rPr>
          <w:rFonts w:asciiTheme="minorEastAsia" w:eastAsiaTheme="minorEastAsia" w:hAnsiTheme="minorEastAsia" w:hint="eastAsia"/>
        </w:rPr>
        <w:t>：评估对象既是保护树种又是CITES公约附录树种，</w:t>
      </w:r>
      <w:proofErr w:type="gramStart"/>
      <w:r>
        <w:rPr>
          <w:rFonts w:asciiTheme="minorEastAsia" w:eastAsiaTheme="minorEastAsia" w:hAnsiTheme="minorEastAsia" w:hint="eastAsia"/>
        </w:rPr>
        <w:t>若保护</w:t>
      </w:r>
      <w:proofErr w:type="gramEnd"/>
      <w:r>
        <w:rPr>
          <w:rFonts w:asciiTheme="minorEastAsia" w:eastAsiaTheme="minorEastAsia" w:hAnsiTheme="minorEastAsia" w:hint="eastAsia"/>
        </w:rPr>
        <w:t>与管制级别相同时，按该树种的保护级别计算；</w:t>
      </w:r>
      <w:proofErr w:type="gramStart"/>
      <w:r>
        <w:rPr>
          <w:rFonts w:asciiTheme="minorEastAsia" w:eastAsiaTheme="minorEastAsia" w:hAnsiTheme="minorEastAsia" w:hint="eastAsia"/>
        </w:rPr>
        <w:t>若保护</w:t>
      </w:r>
      <w:proofErr w:type="gramEnd"/>
      <w:r>
        <w:rPr>
          <w:rFonts w:asciiTheme="minorEastAsia" w:eastAsiaTheme="minorEastAsia" w:hAnsiTheme="minorEastAsia" w:hint="eastAsia"/>
        </w:rPr>
        <w:t>与管制级别不相同时，</w:t>
      </w:r>
      <w:proofErr w:type="gramStart"/>
      <w:r>
        <w:rPr>
          <w:rFonts w:asciiTheme="minorEastAsia" w:eastAsiaTheme="minorEastAsia" w:hAnsiTheme="minorEastAsia" w:hint="eastAsia"/>
        </w:rPr>
        <w:t>按保护</w:t>
      </w:r>
      <w:proofErr w:type="gramEnd"/>
      <w:r>
        <w:rPr>
          <w:rFonts w:asciiTheme="minorEastAsia" w:eastAsiaTheme="minorEastAsia" w:hAnsiTheme="minorEastAsia" w:hint="eastAsia"/>
        </w:rPr>
        <w:t>与管制级别中高的计算。</w:t>
      </w:r>
    </w:p>
    <w:p w:rsidR="00F35C41" w:rsidRDefault="003154B1">
      <w:pPr>
        <w:pStyle w:val="1"/>
        <w:spacing w:before="312" w:after="312"/>
      </w:pPr>
      <w:bookmarkStart w:id="26" w:name="_Toc87515622"/>
      <w:r>
        <w:rPr>
          <w:rFonts w:hint="eastAsia"/>
        </w:rPr>
        <w:t>5</w:t>
      </w:r>
      <w:r>
        <w:rPr>
          <w:rFonts w:hint="eastAsia"/>
        </w:rPr>
        <w:t>价值评估</w:t>
      </w:r>
      <w:bookmarkEnd w:id="26"/>
    </w:p>
    <w:p w:rsidR="00F35C41" w:rsidRDefault="003154B1">
      <w:pPr>
        <w:pStyle w:val="2"/>
      </w:pPr>
      <w:bookmarkStart w:id="27" w:name="_Toc87515623"/>
      <w:r>
        <w:rPr>
          <w:rFonts w:hint="eastAsia"/>
        </w:rPr>
        <w:t>5.1 立木、原木和锯材的评估价值</w:t>
      </w:r>
      <w:bookmarkEnd w:id="27"/>
    </w:p>
    <w:p w:rsidR="00F35C41" w:rsidRDefault="003154B1">
      <w:pPr>
        <w:ind w:firstLine="420"/>
      </w:pPr>
      <w:r>
        <w:rPr>
          <w:rFonts w:hint="eastAsia"/>
        </w:rPr>
        <w:t>评估价值以基准价值为基础，计算公式如式（</w:t>
      </w:r>
      <w:r>
        <w:rPr>
          <w:rFonts w:hint="eastAsia"/>
        </w:rPr>
        <w:t>2</w:t>
      </w:r>
      <w:r>
        <w:rPr>
          <w:rFonts w:hint="eastAsia"/>
        </w:rPr>
        <w:t>）所示：</w:t>
      </w:r>
    </w:p>
    <w:p w:rsidR="00F35C41" w:rsidRDefault="003154B1">
      <w:pPr>
        <w:spacing w:beforeLines="50" w:before="156" w:afterLines="50" w:after="156"/>
        <w:ind w:firstLineChars="0" w:firstLine="0"/>
        <w:jc w:val="right"/>
      </w:pPr>
      <w:r>
        <w:rPr>
          <w:rFonts w:hint="eastAsia"/>
        </w:rPr>
        <w:lastRenderedPageBreak/>
        <w:t xml:space="preserve">                                     </w:t>
      </w:r>
      <m:oMath>
        <m:r>
          <w:rPr>
            <w:rFonts w:ascii="Cambria Math" w:hAnsi="Cambria Math" w:cs="宋体"/>
          </w:rPr>
          <m:t>S</m:t>
        </m:r>
        <m:r>
          <m:rPr>
            <m:sty m:val="p"/>
          </m:rPr>
          <w:rPr>
            <w:rFonts w:ascii="Cambria Math" w:hAnsi="Cambria Math"/>
          </w:rPr>
          <m:t>=</m:t>
        </m:r>
        <m:sSub>
          <m:sSubPr>
            <m:ctrlPr>
              <w:rPr>
                <w:rFonts w:ascii="Cambria Math" w:hAnsi="Cambria Math" w:cs="宋体"/>
                <w:i/>
              </w:rPr>
            </m:ctrlPr>
          </m:sSubPr>
          <m:e>
            <m:r>
              <w:rPr>
                <w:rFonts w:ascii="Cambria Math" w:hAnsi="Cambria Math" w:cs="宋体"/>
              </w:rPr>
              <m:t>s</m:t>
            </m:r>
          </m:e>
          <m:sub>
            <m:r>
              <w:rPr>
                <w:rFonts w:ascii="Cambria Math" w:hAnsi="Cambria Math" w:cs="宋体"/>
              </w:rPr>
              <m:t>1</m:t>
            </m:r>
          </m:sub>
        </m:sSub>
        <m:r>
          <m:rPr>
            <m:sty m:val="p"/>
          </m:rPr>
          <w:rPr>
            <w:rFonts w:ascii="Cambria Math" w:hAnsi="Cambria Math"/>
          </w:rPr>
          <m:t>∙V∙</m:t>
        </m:r>
        <m:r>
          <w:rPr>
            <w:rFonts w:ascii="Cambria Math" w:hAnsi="Cambria Math"/>
          </w:rPr>
          <m:t>δ</m:t>
        </m:r>
      </m:oMath>
      <w:r>
        <w:rPr>
          <w:rFonts w:hint="eastAsia"/>
        </w:rPr>
        <w:t xml:space="preserve"> </w:t>
      </w:r>
      <m:oMath>
        <m:r>
          <m:rPr>
            <m:sty m:val="p"/>
          </m:rPr>
          <w:rPr>
            <w:rFonts w:ascii="Cambria Math" w:hAnsi="Cambria Math"/>
          </w:rPr>
          <m:t>⋯⋯⋯⋯⋯⋯⋯⋯⋯⋯⋯⋯⋯⋯</m:t>
        </m:r>
      </m:oMath>
      <w:r>
        <w:rPr>
          <w:rFonts w:hint="eastAsia"/>
        </w:rPr>
        <w:t>（</w:t>
      </w:r>
      <w:r>
        <w:rPr>
          <w:rFonts w:hint="eastAsia"/>
        </w:rPr>
        <w:t>2</w:t>
      </w:r>
      <w:r>
        <w:rPr>
          <w:rFonts w:hint="eastAsia"/>
        </w:rPr>
        <w:t>）</w:t>
      </w:r>
    </w:p>
    <w:p w:rsidR="00F35C41" w:rsidRDefault="003154B1">
      <w:pPr>
        <w:ind w:firstLine="420"/>
      </w:pPr>
      <w:r>
        <w:rPr>
          <w:rFonts w:hint="eastAsia"/>
        </w:rPr>
        <w:t>式中：</w:t>
      </w:r>
    </w:p>
    <w:p w:rsidR="00F35C41" w:rsidRDefault="003154B1">
      <w:pPr>
        <w:ind w:firstLine="420"/>
      </w:pPr>
      <m:oMath>
        <m:r>
          <w:rPr>
            <w:rFonts w:ascii="Cambria Math" w:hAnsi="Cambria Math" w:cs="宋体"/>
          </w:rPr>
          <m:t>S-</m:t>
        </m:r>
      </m:oMath>
      <w:r>
        <w:rPr>
          <w:rFonts w:hint="eastAsia"/>
        </w:rPr>
        <w:t>评估价值；</w:t>
      </w:r>
    </w:p>
    <w:p w:rsidR="00F35C41" w:rsidRDefault="000250FD">
      <w:pPr>
        <w:ind w:firstLine="420"/>
      </w:pPr>
      <m:oMath>
        <m:sSub>
          <m:sSubPr>
            <m:ctrlPr>
              <w:rPr>
                <w:rFonts w:ascii="Cambria Math" w:hAnsi="Cambria Math" w:cs="宋体"/>
                <w:i/>
              </w:rPr>
            </m:ctrlPr>
          </m:sSubPr>
          <m:e>
            <m:r>
              <w:rPr>
                <w:rFonts w:ascii="Cambria Math" w:hAnsi="Cambria Math" w:cs="宋体"/>
              </w:rPr>
              <m:t>s</m:t>
            </m:r>
          </m:e>
          <m:sub>
            <m:r>
              <w:rPr>
                <w:rFonts w:ascii="Cambria Math" w:hAnsi="Cambria Math" w:cs="宋体"/>
              </w:rPr>
              <m:t>1</m:t>
            </m:r>
          </m:sub>
        </m:sSub>
        <m:r>
          <w:rPr>
            <w:rFonts w:ascii="Cambria Math" w:hAnsi="Cambria Math" w:cs="宋体"/>
          </w:rPr>
          <m:t>-</m:t>
        </m:r>
      </m:oMath>
      <w:r w:rsidR="003154B1">
        <w:t>立木</w:t>
      </w:r>
      <w:r w:rsidR="003154B1">
        <w:rPr>
          <w:rFonts w:hint="eastAsia"/>
        </w:rPr>
        <w:t>、</w:t>
      </w:r>
      <w:r w:rsidR="003154B1">
        <w:t>原木</w:t>
      </w:r>
      <w:r w:rsidR="003154B1">
        <w:rPr>
          <w:rFonts w:hint="eastAsia"/>
        </w:rPr>
        <w:t>、</w:t>
      </w:r>
      <w:r w:rsidR="003154B1">
        <w:t>锯材的</w:t>
      </w:r>
      <w:r w:rsidR="003154B1">
        <w:rPr>
          <w:rFonts w:hint="eastAsia"/>
        </w:rPr>
        <w:t>基准价值；</w:t>
      </w:r>
    </w:p>
    <w:p w:rsidR="00F35C41" w:rsidRDefault="003154B1">
      <w:pPr>
        <w:ind w:firstLine="420"/>
      </w:pPr>
      <m:oMath>
        <m:r>
          <m:rPr>
            <m:sty m:val="p"/>
          </m:rPr>
          <w:rPr>
            <w:rFonts w:ascii="Cambria Math" w:hAnsi="Cambria Math"/>
          </w:rPr>
          <m:t>V-</m:t>
        </m:r>
      </m:oMath>
      <w:r>
        <w:rPr>
          <w:rFonts w:hint="eastAsia"/>
        </w:rPr>
        <w:t>评估对象的材积，单位立方米；</w:t>
      </w:r>
    </w:p>
    <w:p w:rsidR="00F35C41" w:rsidRDefault="003154B1">
      <w:pPr>
        <w:ind w:firstLine="420"/>
      </w:pPr>
      <m:oMath>
        <m:r>
          <w:rPr>
            <w:rFonts w:ascii="Cambria Math" w:hAnsi="Cambria Math"/>
          </w:rPr>
          <m:t>δ</m:t>
        </m:r>
        <m:r>
          <m:rPr>
            <m:sty m:val="p"/>
          </m:rPr>
          <w:rPr>
            <w:rFonts w:ascii="Cambria Math" w:hAnsi="Cambria Math"/>
          </w:rPr>
          <m:t>-</m:t>
        </m:r>
      </m:oMath>
      <w:r>
        <w:rPr>
          <w:rFonts w:hint="eastAsia"/>
        </w:rPr>
        <w:t>价值评估系数。</w:t>
      </w:r>
    </w:p>
    <w:p w:rsidR="00F35C41" w:rsidRDefault="003154B1">
      <w:pPr>
        <w:pStyle w:val="2"/>
      </w:pPr>
      <w:bookmarkStart w:id="28" w:name="_Toc87515624"/>
      <w:r>
        <w:rPr>
          <w:rFonts w:hint="eastAsia"/>
        </w:rPr>
        <w:t>5.2实木制品的评估价值</w:t>
      </w:r>
      <w:bookmarkEnd w:id="28"/>
    </w:p>
    <w:p w:rsidR="00F35C41" w:rsidRDefault="003154B1">
      <w:pPr>
        <w:pStyle w:val="3"/>
      </w:pPr>
      <w:bookmarkStart w:id="29" w:name="_Toc87515625"/>
      <w:r>
        <w:rPr>
          <w:rFonts w:hint="eastAsia"/>
        </w:rPr>
        <w:t>5.2.1非保护和管制树种的评估价值</w:t>
      </w:r>
      <w:bookmarkEnd w:id="29"/>
    </w:p>
    <w:p w:rsidR="00F35C41" w:rsidRDefault="003154B1">
      <w:pPr>
        <w:ind w:firstLine="420"/>
      </w:pPr>
      <w:r>
        <w:rPr>
          <w:rFonts w:hint="eastAsia"/>
        </w:rPr>
        <w:t>由评估对象的原料评估价值和工艺价值组成。原料评估价值由原料基准价值确定，工艺价值按该制品加工工时确定。评估价值计算公式如式（</w:t>
      </w:r>
      <w:r>
        <w:rPr>
          <w:rFonts w:hint="eastAsia"/>
        </w:rPr>
        <w:t>3</w:t>
      </w:r>
      <w:r>
        <w:rPr>
          <w:rFonts w:hint="eastAsia"/>
        </w:rPr>
        <w:t>）所示：</w:t>
      </w:r>
    </w:p>
    <w:p w:rsidR="00F35C41" w:rsidRDefault="003154B1">
      <w:pPr>
        <w:spacing w:beforeLines="50" w:before="156" w:afterLines="50" w:after="156"/>
        <w:ind w:firstLineChars="0" w:firstLine="0"/>
        <w:jc w:val="right"/>
      </w:pPr>
      <w:r>
        <w:rPr>
          <w:rFonts w:hint="eastAsia"/>
        </w:rPr>
        <w:t xml:space="preserve">                                     </w:t>
      </w:r>
      <m:oMath>
        <m:r>
          <w:rPr>
            <w:rFonts w:ascii="Cambria Math" w:hAnsi="Cambria Math" w:cs="宋体"/>
          </w:rPr>
          <m:t>S</m:t>
        </m:r>
        <m:r>
          <m:rPr>
            <m:sty m:val="p"/>
          </m:rPr>
          <w:rPr>
            <w:rFonts w:ascii="Cambria Math" w:hAnsi="Cambria Math"/>
          </w:rPr>
          <m:t>=</m:t>
        </m:r>
        <m:sSub>
          <m:sSubPr>
            <m:ctrlPr>
              <w:rPr>
                <w:rFonts w:ascii="Cambria Math" w:hAnsi="Cambria Math" w:cs="宋体"/>
                <w:i/>
              </w:rPr>
            </m:ctrlPr>
          </m:sSubPr>
          <m:e>
            <m:r>
              <w:rPr>
                <w:rFonts w:ascii="Cambria Math" w:hAnsi="Cambria Math" w:cs="宋体"/>
              </w:rPr>
              <m:t>S</m:t>
            </m:r>
          </m:e>
          <m:sub>
            <m:r>
              <w:rPr>
                <w:rFonts w:ascii="Cambria Math" w:hAnsi="Cambria Math" w:cs="宋体" w:hint="eastAsia"/>
              </w:rPr>
              <m:t>m</m:t>
            </m:r>
          </m:sub>
        </m:sSub>
        <m:r>
          <m:rPr>
            <m:sty m:val="p"/>
          </m:rPr>
          <w:rPr>
            <w:rFonts w:ascii="Cambria Math" w:hAnsi="Cambria Math" w:hint="eastAsia"/>
          </w:rPr>
          <m:t>+C</m:t>
        </m:r>
      </m:oMath>
      <w:r>
        <w:rPr>
          <w:rFonts w:hint="eastAsia"/>
        </w:rPr>
        <w:t xml:space="preserve"> </w:t>
      </w:r>
      <m:oMath>
        <m:r>
          <m:rPr>
            <m:sty m:val="p"/>
          </m:rPr>
          <w:rPr>
            <w:rFonts w:ascii="Cambria Math" w:hAnsi="Cambria Math"/>
          </w:rPr>
          <m:t>⋯⋯⋯⋯⋯⋯⋯⋯⋯⋯⋯⋯⋯⋯</m:t>
        </m:r>
      </m:oMath>
      <w:r>
        <w:rPr>
          <w:rFonts w:hint="eastAsia"/>
        </w:rPr>
        <w:t>（</w:t>
      </w:r>
      <w:r>
        <w:rPr>
          <w:rFonts w:hint="eastAsia"/>
        </w:rPr>
        <w:t>3</w:t>
      </w:r>
      <w:r>
        <w:rPr>
          <w:rFonts w:hint="eastAsia"/>
        </w:rPr>
        <w:t>）</w:t>
      </w:r>
    </w:p>
    <w:p w:rsidR="00F35C41" w:rsidRDefault="003154B1">
      <w:pPr>
        <w:ind w:firstLine="420"/>
      </w:pPr>
      <w:r>
        <w:rPr>
          <w:rFonts w:hint="eastAsia"/>
        </w:rPr>
        <w:t>式中：</w:t>
      </w:r>
    </w:p>
    <w:p w:rsidR="00F35C41" w:rsidRDefault="003154B1">
      <w:pPr>
        <w:ind w:firstLine="420"/>
      </w:pPr>
      <m:oMath>
        <m:r>
          <w:rPr>
            <w:rFonts w:ascii="Cambria Math" w:hAnsi="Cambria Math" w:cs="宋体"/>
          </w:rPr>
          <m:t>S-</m:t>
        </m:r>
      </m:oMath>
      <w:r>
        <w:rPr>
          <w:rFonts w:hint="eastAsia"/>
        </w:rPr>
        <w:t>评估价值；</w:t>
      </w:r>
    </w:p>
    <w:p w:rsidR="00F35C41" w:rsidRDefault="000250FD">
      <w:pPr>
        <w:ind w:firstLine="420"/>
      </w:pPr>
      <m:oMath>
        <m:sSub>
          <m:sSubPr>
            <m:ctrlPr>
              <w:rPr>
                <w:rFonts w:ascii="Cambria Math" w:hAnsi="Cambria Math" w:cs="宋体"/>
                <w:i/>
              </w:rPr>
            </m:ctrlPr>
          </m:sSubPr>
          <m:e>
            <m:r>
              <w:rPr>
                <w:rFonts w:ascii="Cambria Math" w:hAnsi="Cambria Math" w:cs="宋体"/>
              </w:rPr>
              <m:t>S</m:t>
            </m:r>
          </m:e>
          <m:sub>
            <m:r>
              <m:rPr>
                <m:sty m:val="p"/>
              </m:rPr>
              <w:rPr>
                <w:rFonts w:ascii="Cambria Math" w:hAnsi="Cambria Math" w:cs="宋体"/>
                <w:color w:val="000000" w:themeColor="text1"/>
              </w:rPr>
              <m:t>m</m:t>
            </m:r>
          </m:sub>
        </m:sSub>
        <m:r>
          <w:rPr>
            <w:rFonts w:ascii="Cambria Math" w:hAnsi="Cambria Math" w:cs="宋体"/>
          </w:rPr>
          <m:t>-</m:t>
        </m:r>
      </m:oMath>
      <w:r w:rsidR="003154B1">
        <w:rPr>
          <w:rFonts w:hint="eastAsia"/>
        </w:rPr>
        <w:t>实木制品的原料评估价值；</w:t>
      </w:r>
    </w:p>
    <w:p w:rsidR="00F35C41" w:rsidRDefault="003154B1">
      <w:pPr>
        <w:ind w:firstLine="420"/>
      </w:pPr>
      <m:oMath>
        <m:r>
          <m:rPr>
            <m:sty m:val="p"/>
          </m:rPr>
          <w:rPr>
            <w:rFonts w:ascii="Cambria Math" w:hAnsi="Cambria Math" w:hint="eastAsia"/>
          </w:rPr>
          <m:t>C</m:t>
        </m:r>
        <m:r>
          <m:rPr>
            <m:sty m:val="p"/>
          </m:rPr>
          <w:rPr>
            <w:rFonts w:ascii="Cambria Math" w:hAnsi="Cambria Math"/>
          </w:rPr>
          <m:t>-</m:t>
        </m:r>
      </m:oMath>
      <w:r>
        <w:rPr>
          <w:rFonts w:hint="eastAsia"/>
        </w:rPr>
        <w:t>工艺价值。</w:t>
      </w:r>
    </w:p>
    <w:p w:rsidR="00F35C41" w:rsidRDefault="003154B1">
      <w:pPr>
        <w:ind w:firstLine="420"/>
      </w:pPr>
      <w:r>
        <w:t>原料评估价值的确定按原料基准价值及实木制品体积计算</w:t>
      </w:r>
      <w:r>
        <w:rPr>
          <w:rFonts w:hint="eastAsia"/>
        </w:rPr>
        <w:t>。</w:t>
      </w:r>
      <w:r>
        <w:t>计算公式如式</w:t>
      </w:r>
      <w:r>
        <w:rPr>
          <w:rFonts w:hint="eastAsia"/>
        </w:rPr>
        <w:t>（</w:t>
      </w:r>
      <w:r>
        <w:rPr>
          <w:rFonts w:hint="eastAsia"/>
        </w:rPr>
        <w:t>4</w:t>
      </w:r>
      <w:r>
        <w:rPr>
          <w:rFonts w:hint="eastAsia"/>
        </w:rPr>
        <w:t>）所示：</w:t>
      </w:r>
    </w:p>
    <w:p w:rsidR="00F35C41" w:rsidRDefault="000250FD">
      <w:pPr>
        <w:ind w:firstLine="420"/>
        <w:jc w:val="right"/>
      </w:pPr>
      <m:oMath>
        <m:sSub>
          <m:sSubPr>
            <m:ctrlPr>
              <w:rPr>
                <w:rFonts w:ascii="Cambria Math" w:hAnsi="Cambria Math" w:cs="宋体"/>
                <w:i/>
              </w:rPr>
            </m:ctrlPr>
          </m:sSubPr>
          <m:e>
            <m:r>
              <w:rPr>
                <w:rFonts w:ascii="Cambria Math" w:hAnsi="Cambria Math" w:cs="宋体"/>
              </w:rPr>
              <m:t>S</m:t>
            </m:r>
          </m:e>
          <m:sub>
            <m:r>
              <m:rPr>
                <m:sty m:val="p"/>
              </m:rPr>
              <w:rPr>
                <w:rFonts w:ascii="Cambria Math" w:hAnsi="Cambria Math" w:cs="宋体"/>
                <w:color w:val="000000" w:themeColor="text1"/>
              </w:rPr>
              <m:t>m</m:t>
            </m:r>
          </m:sub>
        </m:sSub>
        <m:r>
          <w:rPr>
            <w:rFonts w:ascii="Cambria Math" w:hAnsi="Cambria Math" w:cs="宋体" w:hint="eastAsia"/>
          </w:rPr>
          <m:t>=</m:t>
        </m:r>
        <m:sSub>
          <m:sSubPr>
            <m:ctrlPr>
              <w:rPr>
                <w:rFonts w:ascii="Cambria Math" w:hAnsi="Cambria Math" w:cs="宋体"/>
                <w:i/>
              </w:rPr>
            </m:ctrlPr>
          </m:sSubPr>
          <m:e>
            <m:r>
              <w:rPr>
                <w:rFonts w:ascii="Cambria Math" w:hAnsi="Cambria Math" w:cs="宋体"/>
              </w:rPr>
              <m:t>s</m:t>
            </m:r>
          </m:e>
          <m:sub>
            <m:r>
              <w:rPr>
                <w:rFonts w:ascii="Cambria Math" w:hAnsi="Cambria Math" w:cs="宋体"/>
              </w:rPr>
              <m:t>2</m:t>
            </m:r>
          </m:sub>
        </m:sSub>
        <m:r>
          <w:rPr>
            <w:rFonts w:ascii="Cambria Math" w:hAnsi="Cambria Math" w:cs="宋体"/>
          </w:rPr>
          <m:t>∙V</m:t>
        </m:r>
        <m:r>
          <m:rPr>
            <m:sty m:val="p"/>
          </m:rPr>
          <w:rPr>
            <w:rFonts w:ascii="Cambria Math" w:hAnsi="Cambria Math"/>
          </w:rPr>
          <m:t>⋯⋯⋯⋯⋯⋯⋯⋯⋯⋯⋯⋯⋯⋯</m:t>
        </m:r>
      </m:oMath>
      <w:r w:rsidR="003154B1">
        <w:rPr>
          <w:rFonts w:hint="eastAsia"/>
        </w:rPr>
        <w:t>（</w:t>
      </w:r>
      <w:r w:rsidR="003154B1">
        <w:rPr>
          <w:rFonts w:hint="eastAsia"/>
        </w:rPr>
        <w:t>4</w:t>
      </w:r>
      <w:r w:rsidR="003154B1">
        <w:rPr>
          <w:rFonts w:hint="eastAsia"/>
        </w:rPr>
        <w:t>）</w:t>
      </w:r>
    </w:p>
    <w:p w:rsidR="00F35C41" w:rsidRDefault="003154B1">
      <w:pPr>
        <w:ind w:firstLine="420"/>
      </w:pPr>
      <w:r>
        <w:rPr>
          <w:rFonts w:hint="eastAsia"/>
        </w:rPr>
        <w:t>式中：</w:t>
      </w:r>
    </w:p>
    <w:p w:rsidR="00F35C41" w:rsidRDefault="000250FD">
      <w:pPr>
        <w:ind w:firstLine="420"/>
      </w:pPr>
      <m:oMath>
        <m:sSub>
          <m:sSubPr>
            <m:ctrlPr>
              <w:rPr>
                <w:rFonts w:ascii="Cambria Math" w:hAnsi="Cambria Math" w:cs="宋体"/>
                <w:i/>
              </w:rPr>
            </m:ctrlPr>
          </m:sSubPr>
          <m:e>
            <m:r>
              <w:rPr>
                <w:rFonts w:ascii="Cambria Math" w:hAnsi="Cambria Math" w:cs="宋体"/>
              </w:rPr>
              <m:t>S</m:t>
            </m:r>
          </m:e>
          <m:sub>
            <m:r>
              <m:rPr>
                <m:sty m:val="p"/>
              </m:rPr>
              <w:rPr>
                <w:rFonts w:ascii="Cambria Math" w:hAnsi="Cambria Math" w:cs="宋体"/>
                <w:color w:val="000000" w:themeColor="text1"/>
              </w:rPr>
              <m:t>m</m:t>
            </m:r>
          </m:sub>
        </m:sSub>
        <m:r>
          <w:rPr>
            <w:rFonts w:ascii="Cambria Math" w:hAnsi="Cambria Math" w:cs="宋体"/>
          </w:rPr>
          <m:t>-</m:t>
        </m:r>
      </m:oMath>
      <w:r w:rsidR="003154B1">
        <w:t>实木制品的原料评估价值</w:t>
      </w:r>
      <w:r w:rsidR="003154B1">
        <w:rPr>
          <w:rFonts w:hint="eastAsia"/>
        </w:rPr>
        <w:t>；</w:t>
      </w:r>
    </w:p>
    <w:p w:rsidR="00F35C41" w:rsidRDefault="000250FD">
      <w:pPr>
        <w:ind w:firstLine="420"/>
      </w:pPr>
      <m:oMath>
        <m:sSub>
          <m:sSubPr>
            <m:ctrlPr>
              <w:rPr>
                <w:rFonts w:ascii="Cambria Math" w:hAnsi="Cambria Math" w:cs="宋体"/>
                <w:i/>
              </w:rPr>
            </m:ctrlPr>
          </m:sSubPr>
          <m:e>
            <m:r>
              <w:rPr>
                <w:rFonts w:ascii="Cambria Math" w:hAnsi="Cambria Math" w:cs="宋体"/>
              </w:rPr>
              <m:t>s</m:t>
            </m:r>
          </m:e>
          <m:sub>
            <m:r>
              <w:rPr>
                <w:rFonts w:ascii="Cambria Math" w:hAnsi="Cambria Math" w:cs="宋体"/>
              </w:rPr>
              <m:t>2</m:t>
            </m:r>
          </m:sub>
        </m:sSub>
        <m:r>
          <w:rPr>
            <w:rFonts w:ascii="Cambria Math" w:hAnsi="Cambria Math" w:cs="宋体"/>
          </w:rPr>
          <m:t>-</m:t>
        </m:r>
      </m:oMath>
      <w:r w:rsidR="003154B1">
        <w:t>实木制品的原料基准价值</w:t>
      </w:r>
      <w:r w:rsidR="003154B1">
        <w:rPr>
          <w:rFonts w:hint="eastAsia"/>
        </w:rPr>
        <w:t>；</w:t>
      </w:r>
    </w:p>
    <w:p w:rsidR="00F35C41" w:rsidRDefault="003154B1">
      <w:pPr>
        <w:ind w:firstLine="420"/>
      </w:pPr>
      <m:oMath>
        <m:r>
          <w:rPr>
            <w:rFonts w:ascii="Cambria Math" w:hAnsi="Cambria Math" w:cs="宋体"/>
          </w:rPr>
          <m:t>V-</m:t>
        </m:r>
      </m:oMath>
      <w:r>
        <w:t>实木制品的体积</w:t>
      </w:r>
      <w:r>
        <w:rPr>
          <w:rFonts w:hint="eastAsia"/>
        </w:rPr>
        <w:t>。</w:t>
      </w:r>
    </w:p>
    <w:p w:rsidR="00F35C41" w:rsidRDefault="003154B1">
      <w:pPr>
        <w:pStyle w:val="3"/>
      </w:pPr>
      <w:bookmarkStart w:id="30" w:name="_Toc87515626"/>
      <w:r>
        <w:rPr>
          <w:rFonts w:hint="eastAsia"/>
        </w:rPr>
        <w:t>5.2.2保护和管制树种的评估价值</w:t>
      </w:r>
      <w:bookmarkEnd w:id="30"/>
    </w:p>
    <w:p w:rsidR="00F35C41" w:rsidRDefault="003154B1">
      <w:pPr>
        <w:ind w:firstLine="420"/>
      </w:pPr>
      <w:r>
        <w:rPr>
          <w:rFonts w:hint="eastAsia"/>
        </w:rPr>
        <w:t>由评估对象的原料基准价值和价值评估系数确定，计算公式如式（</w:t>
      </w:r>
      <w:r>
        <w:rPr>
          <w:rFonts w:hint="eastAsia"/>
        </w:rPr>
        <w:t>5</w:t>
      </w:r>
      <w:r>
        <w:rPr>
          <w:rFonts w:hint="eastAsia"/>
        </w:rPr>
        <w:t>）所示：</w:t>
      </w:r>
    </w:p>
    <w:p w:rsidR="00F35C41" w:rsidRDefault="003154B1">
      <w:pPr>
        <w:spacing w:beforeLines="50" w:before="156" w:afterLines="50" w:after="156"/>
        <w:ind w:firstLineChars="0" w:firstLine="0"/>
        <w:jc w:val="right"/>
      </w:pPr>
      <w:r>
        <w:rPr>
          <w:rFonts w:hint="eastAsia"/>
        </w:rPr>
        <w:t xml:space="preserve">                                     </w:t>
      </w:r>
      <m:oMath>
        <m:r>
          <w:rPr>
            <w:rFonts w:ascii="Cambria Math" w:hAnsi="Cambria Math" w:cs="宋体"/>
          </w:rPr>
          <m:t>S</m:t>
        </m:r>
        <m:r>
          <m:rPr>
            <m:sty m:val="p"/>
          </m:rPr>
          <w:rPr>
            <w:rFonts w:ascii="Cambria Math" w:hAnsi="Cambria Math"/>
          </w:rPr>
          <m:t>=</m:t>
        </m:r>
        <m:sSub>
          <m:sSubPr>
            <m:ctrlPr>
              <w:rPr>
                <w:rFonts w:ascii="Cambria Math" w:hAnsi="Cambria Math" w:cs="宋体"/>
                <w:i/>
              </w:rPr>
            </m:ctrlPr>
          </m:sSubPr>
          <m:e>
            <m:r>
              <w:rPr>
                <w:rFonts w:ascii="Cambria Math" w:hAnsi="Cambria Math" w:cs="宋体"/>
              </w:rPr>
              <m:t>s</m:t>
            </m:r>
          </m:e>
          <m:sub>
            <m:r>
              <w:rPr>
                <w:rFonts w:ascii="Cambria Math" w:hAnsi="Cambria Math" w:cs="宋体"/>
              </w:rPr>
              <m:t>2</m:t>
            </m:r>
          </m:sub>
        </m:sSub>
        <m:r>
          <m:rPr>
            <m:sty m:val="p"/>
          </m:rPr>
          <w:rPr>
            <w:rFonts w:ascii="Cambria Math" w:hAnsi="Cambria Math"/>
          </w:rPr>
          <m:t>∙V∙</m:t>
        </m:r>
        <m:r>
          <w:rPr>
            <w:rFonts w:ascii="Cambria Math" w:hAnsi="Cambria Math"/>
          </w:rPr>
          <m:t>δ</m:t>
        </m:r>
      </m:oMath>
      <w:r>
        <w:rPr>
          <w:rFonts w:hint="eastAsia"/>
        </w:rPr>
        <w:t xml:space="preserve"> </w:t>
      </w:r>
      <m:oMath>
        <m:r>
          <m:rPr>
            <m:sty m:val="p"/>
          </m:rPr>
          <w:rPr>
            <w:rFonts w:ascii="Cambria Math" w:hAnsi="Cambria Math"/>
          </w:rPr>
          <m:t>⋯⋯⋯⋯⋯⋯⋯⋯⋯⋯⋯⋯⋯⋯</m:t>
        </m:r>
      </m:oMath>
      <w:r>
        <w:rPr>
          <w:rFonts w:hint="eastAsia"/>
        </w:rPr>
        <w:t>（</w:t>
      </w:r>
      <w:r>
        <w:rPr>
          <w:rFonts w:hint="eastAsia"/>
        </w:rPr>
        <w:t>5</w:t>
      </w:r>
      <w:r>
        <w:rPr>
          <w:rFonts w:hint="eastAsia"/>
        </w:rPr>
        <w:t>）</w:t>
      </w:r>
    </w:p>
    <w:p w:rsidR="00F35C41" w:rsidRDefault="003154B1">
      <w:pPr>
        <w:ind w:firstLine="420"/>
      </w:pPr>
      <w:r>
        <w:rPr>
          <w:rFonts w:hint="eastAsia"/>
        </w:rPr>
        <w:t>式中：</w:t>
      </w:r>
    </w:p>
    <w:p w:rsidR="00F35C41" w:rsidRDefault="003154B1">
      <w:pPr>
        <w:ind w:firstLine="420"/>
      </w:pPr>
      <m:oMath>
        <m:r>
          <w:rPr>
            <w:rFonts w:ascii="Cambria Math" w:hAnsi="Cambria Math" w:cs="宋体"/>
          </w:rPr>
          <m:t>S-</m:t>
        </m:r>
      </m:oMath>
      <w:r>
        <w:rPr>
          <w:rFonts w:hint="eastAsia"/>
        </w:rPr>
        <w:t>评估价值；</w:t>
      </w:r>
    </w:p>
    <w:p w:rsidR="00F35C41" w:rsidRDefault="000250FD">
      <w:pPr>
        <w:ind w:firstLine="420"/>
      </w:pPr>
      <m:oMath>
        <m:sSub>
          <m:sSubPr>
            <m:ctrlPr>
              <w:rPr>
                <w:rFonts w:ascii="Cambria Math" w:hAnsi="Cambria Math" w:cs="宋体"/>
                <w:i/>
              </w:rPr>
            </m:ctrlPr>
          </m:sSubPr>
          <m:e>
            <m:r>
              <w:rPr>
                <w:rFonts w:ascii="Cambria Math" w:hAnsi="Cambria Math" w:cs="宋体"/>
              </w:rPr>
              <m:t>s</m:t>
            </m:r>
          </m:e>
          <m:sub>
            <m:r>
              <w:rPr>
                <w:rFonts w:ascii="Cambria Math" w:hAnsi="Cambria Math" w:cs="宋体"/>
              </w:rPr>
              <m:t>2</m:t>
            </m:r>
          </m:sub>
        </m:sSub>
        <m:r>
          <w:rPr>
            <w:rFonts w:ascii="Cambria Math" w:hAnsi="Cambria Math" w:cs="宋体"/>
          </w:rPr>
          <m:t>-</m:t>
        </m:r>
      </m:oMath>
      <w:r w:rsidR="003154B1">
        <w:t>实木制品的</w:t>
      </w:r>
      <w:r w:rsidR="003154B1">
        <w:rPr>
          <w:rFonts w:hint="eastAsia"/>
        </w:rPr>
        <w:t>原料基准价值；</w:t>
      </w:r>
    </w:p>
    <w:p w:rsidR="00F35C41" w:rsidRDefault="003154B1">
      <w:pPr>
        <w:ind w:firstLine="420"/>
      </w:pPr>
      <m:oMath>
        <m:r>
          <m:rPr>
            <m:sty m:val="p"/>
          </m:rPr>
          <w:rPr>
            <w:rFonts w:ascii="Cambria Math" w:hAnsi="Cambria Math"/>
          </w:rPr>
          <m:t>V-</m:t>
        </m:r>
      </m:oMath>
      <w:r>
        <w:rPr>
          <w:rFonts w:hint="eastAsia"/>
        </w:rPr>
        <w:t>评估对象的材积，单位：立方米；</w:t>
      </w:r>
    </w:p>
    <w:p w:rsidR="00F35C41" w:rsidRDefault="003154B1">
      <w:pPr>
        <w:ind w:firstLine="420"/>
      </w:pPr>
      <m:oMath>
        <m:r>
          <w:rPr>
            <w:rFonts w:ascii="Cambria Math" w:hAnsi="Cambria Math"/>
          </w:rPr>
          <m:t>δ</m:t>
        </m:r>
        <m:r>
          <m:rPr>
            <m:sty m:val="p"/>
          </m:rPr>
          <w:rPr>
            <w:rFonts w:ascii="Cambria Math" w:hAnsi="Cambria Math"/>
          </w:rPr>
          <m:t>-</m:t>
        </m:r>
      </m:oMath>
      <w:r>
        <w:rPr>
          <w:rFonts w:hint="eastAsia"/>
        </w:rPr>
        <w:t>价值评估系数。</w:t>
      </w:r>
    </w:p>
    <w:p w:rsidR="00F35C41" w:rsidRDefault="00F35C41">
      <w:pPr>
        <w:ind w:firstLineChars="0" w:firstLine="0"/>
      </w:pPr>
    </w:p>
    <w:p w:rsidR="00F35C41" w:rsidRDefault="00F35C41">
      <w:pPr>
        <w:pStyle w:val="1"/>
        <w:spacing w:before="312" w:after="312"/>
        <w:ind w:firstLine="883"/>
        <w:rPr>
          <w:highlight w:val="yellow"/>
        </w:rPr>
        <w:sectPr w:rsidR="00F35C41">
          <w:pgSz w:w="11906" w:h="16838"/>
          <w:pgMar w:top="567" w:right="1134" w:bottom="1134" w:left="1418" w:header="1418" w:footer="1134" w:gutter="0"/>
          <w:pgNumType w:start="1"/>
          <w:cols w:space="720"/>
          <w:formProt w:val="0"/>
          <w:docGrid w:type="lines" w:linePitch="312"/>
        </w:sectPr>
      </w:pPr>
    </w:p>
    <w:p w:rsidR="00F35C41" w:rsidRDefault="003154B1">
      <w:pPr>
        <w:pStyle w:val="1"/>
        <w:spacing w:before="312" w:after="312"/>
        <w:jc w:val="center"/>
      </w:pPr>
      <w:bookmarkStart w:id="31" w:name="_Toc87515627"/>
      <w:r>
        <w:lastRenderedPageBreak/>
        <w:t>附录</w:t>
      </w:r>
      <w:r>
        <w:rPr>
          <w:rFonts w:hint="eastAsia"/>
        </w:rPr>
        <w:t>A</w:t>
      </w:r>
      <w:bookmarkEnd w:id="31"/>
    </w:p>
    <w:p w:rsidR="00F35C41" w:rsidRDefault="003154B1">
      <w:pPr>
        <w:ind w:firstLineChars="0" w:firstLine="0"/>
        <w:jc w:val="center"/>
        <w:rPr>
          <w:rFonts w:ascii="黑体" w:eastAsia="黑体" w:hAnsi="黑体"/>
        </w:rPr>
      </w:pPr>
      <w:r>
        <w:rPr>
          <w:rFonts w:ascii="黑体" w:eastAsia="黑体" w:hAnsi="黑体" w:hint="eastAsia"/>
        </w:rPr>
        <w:t>（参考性）</w:t>
      </w:r>
    </w:p>
    <w:p w:rsidR="00F35C41" w:rsidRDefault="003154B1">
      <w:pPr>
        <w:ind w:firstLineChars="0" w:firstLine="0"/>
        <w:jc w:val="center"/>
        <w:rPr>
          <w:rFonts w:ascii="黑体" w:eastAsia="黑体" w:hAnsi="黑体"/>
        </w:rPr>
      </w:pPr>
      <w:r>
        <w:rPr>
          <w:rFonts w:ascii="黑体" w:eastAsia="黑体" w:hAnsi="黑体"/>
        </w:rPr>
        <w:t>价值评估表</w:t>
      </w:r>
    </w:p>
    <w:tbl>
      <w:tblPr>
        <w:tblStyle w:val="a8"/>
        <w:tblW w:w="9570" w:type="dxa"/>
        <w:tblLayout w:type="fixed"/>
        <w:tblLook w:val="04A0" w:firstRow="1" w:lastRow="0" w:firstColumn="1" w:lastColumn="0" w:noHBand="0" w:noVBand="1"/>
      </w:tblPr>
      <w:tblGrid>
        <w:gridCol w:w="675"/>
        <w:gridCol w:w="1701"/>
        <w:gridCol w:w="709"/>
        <w:gridCol w:w="851"/>
        <w:gridCol w:w="1275"/>
        <w:gridCol w:w="1247"/>
        <w:gridCol w:w="1076"/>
        <w:gridCol w:w="1221"/>
        <w:gridCol w:w="815"/>
      </w:tblGrid>
      <w:tr w:rsidR="00F35C41">
        <w:tc>
          <w:tcPr>
            <w:tcW w:w="675"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序号</w:t>
            </w:r>
          </w:p>
        </w:tc>
        <w:tc>
          <w:tcPr>
            <w:tcW w:w="1701"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评估对象类型</w:t>
            </w:r>
          </w:p>
        </w:tc>
        <w:tc>
          <w:tcPr>
            <w:tcW w:w="709"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树种</w:t>
            </w:r>
          </w:p>
        </w:tc>
        <w:tc>
          <w:tcPr>
            <w:tcW w:w="851"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材积</w:t>
            </w:r>
          </w:p>
        </w:tc>
        <w:tc>
          <w:tcPr>
            <w:tcW w:w="1275"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基准价值</w:t>
            </w:r>
          </w:p>
        </w:tc>
        <w:tc>
          <w:tcPr>
            <w:tcW w:w="1247"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保护</w:t>
            </w:r>
            <w:r>
              <w:rPr>
                <w:rFonts w:ascii="黑体" w:eastAsia="黑体" w:hAnsi="黑体" w:hint="eastAsia"/>
                <w:kern w:val="0"/>
                <w:sz w:val="20"/>
              </w:rPr>
              <w:t>/管制信息</w:t>
            </w:r>
          </w:p>
        </w:tc>
        <w:tc>
          <w:tcPr>
            <w:tcW w:w="1076"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评估系数</w:t>
            </w:r>
          </w:p>
        </w:tc>
        <w:tc>
          <w:tcPr>
            <w:tcW w:w="1221"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评估价值</w:t>
            </w:r>
          </w:p>
        </w:tc>
        <w:tc>
          <w:tcPr>
            <w:tcW w:w="815" w:type="dxa"/>
            <w:vAlign w:val="center"/>
          </w:tcPr>
          <w:p w:rsidR="00F35C41" w:rsidRDefault="003154B1">
            <w:pPr>
              <w:ind w:firstLineChars="0" w:firstLine="0"/>
              <w:jc w:val="center"/>
              <w:rPr>
                <w:rFonts w:ascii="黑体" w:eastAsia="黑体" w:hAnsi="黑体"/>
                <w:kern w:val="0"/>
                <w:sz w:val="20"/>
              </w:rPr>
            </w:pPr>
            <w:r>
              <w:rPr>
                <w:rFonts w:ascii="黑体" w:eastAsia="黑体" w:hAnsi="黑体"/>
                <w:kern w:val="0"/>
                <w:sz w:val="20"/>
              </w:rPr>
              <w:t>备注</w:t>
            </w: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675" w:type="dxa"/>
            <w:vAlign w:val="center"/>
          </w:tcPr>
          <w:p w:rsidR="00F35C41" w:rsidRDefault="00F35C41">
            <w:pPr>
              <w:ind w:firstLineChars="0" w:firstLine="0"/>
              <w:jc w:val="center"/>
              <w:rPr>
                <w:rFonts w:ascii="黑体" w:eastAsia="黑体" w:hAnsi="黑体"/>
                <w:kern w:val="0"/>
                <w:sz w:val="20"/>
              </w:rPr>
            </w:pPr>
          </w:p>
        </w:tc>
        <w:tc>
          <w:tcPr>
            <w:tcW w:w="1701" w:type="dxa"/>
            <w:vAlign w:val="center"/>
          </w:tcPr>
          <w:p w:rsidR="00F35C41" w:rsidRDefault="00F35C41">
            <w:pPr>
              <w:ind w:firstLineChars="0" w:firstLine="0"/>
              <w:jc w:val="center"/>
              <w:rPr>
                <w:rFonts w:ascii="黑体" w:eastAsia="黑体" w:hAnsi="黑体"/>
                <w:kern w:val="0"/>
                <w:sz w:val="20"/>
              </w:rPr>
            </w:pPr>
          </w:p>
        </w:tc>
        <w:tc>
          <w:tcPr>
            <w:tcW w:w="709" w:type="dxa"/>
            <w:vAlign w:val="center"/>
          </w:tcPr>
          <w:p w:rsidR="00F35C41" w:rsidRDefault="00F35C41">
            <w:pPr>
              <w:ind w:firstLineChars="0" w:firstLine="0"/>
              <w:jc w:val="center"/>
              <w:rPr>
                <w:rFonts w:ascii="黑体" w:eastAsia="黑体" w:hAnsi="黑体"/>
                <w:kern w:val="0"/>
                <w:sz w:val="20"/>
              </w:rPr>
            </w:pPr>
          </w:p>
        </w:tc>
        <w:tc>
          <w:tcPr>
            <w:tcW w:w="851" w:type="dxa"/>
            <w:vAlign w:val="center"/>
          </w:tcPr>
          <w:p w:rsidR="00F35C41" w:rsidRDefault="00F35C41">
            <w:pPr>
              <w:ind w:firstLineChars="0" w:firstLine="0"/>
              <w:jc w:val="center"/>
              <w:rPr>
                <w:rFonts w:ascii="黑体" w:eastAsia="黑体" w:hAnsi="黑体"/>
                <w:kern w:val="0"/>
                <w:sz w:val="20"/>
              </w:rPr>
            </w:pPr>
          </w:p>
        </w:tc>
        <w:tc>
          <w:tcPr>
            <w:tcW w:w="1275" w:type="dxa"/>
            <w:vAlign w:val="center"/>
          </w:tcPr>
          <w:p w:rsidR="00F35C41" w:rsidRDefault="00F35C41">
            <w:pPr>
              <w:ind w:firstLineChars="0" w:firstLine="0"/>
              <w:jc w:val="center"/>
              <w:rPr>
                <w:rFonts w:ascii="黑体" w:eastAsia="黑体" w:hAnsi="黑体"/>
                <w:kern w:val="0"/>
                <w:sz w:val="20"/>
              </w:rPr>
            </w:pPr>
          </w:p>
        </w:tc>
        <w:tc>
          <w:tcPr>
            <w:tcW w:w="1247" w:type="dxa"/>
            <w:vAlign w:val="center"/>
          </w:tcPr>
          <w:p w:rsidR="00F35C41" w:rsidRDefault="00F35C41">
            <w:pPr>
              <w:ind w:firstLineChars="0" w:firstLine="0"/>
              <w:jc w:val="center"/>
              <w:rPr>
                <w:rFonts w:ascii="黑体" w:eastAsia="黑体" w:hAnsi="黑体"/>
                <w:kern w:val="0"/>
                <w:sz w:val="20"/>
              </w:rPr>
            </w:pPr>
          </w:p>
        </w:tc>
        <w:tc>
          <w:tcPr>
            <w:tcW w:w="1076" w:type="dxa"/>
            <w:vAlign w:val="center"/>
          </w:tcPr>
          <w:p w:rsidR="00F35C41" w:rsidRDefault="00F35C41">
            <w:pPr>
              <w:ind w:firstLineChars="0" w:firstLine="0"/>
              <w:jc w:val="center"/>
              <w:rPr>
                <w:rFonts w:ascii="黑体" w:eastAsia="黑体" w:hAnsi="黑体"/>
                <w:kern w:val="0"/>
                <w:sz w:val="20"/>
              </w:rPr>
            </w:pPr>
          </w:p>
        </w:tc>
        <w:tc>
          <w:tcPr>
            <w:tcW w:w="1221" w:type="dxa"/>
            <w:vAlign w:val="center"/>
          </w:tcPr>
          <w:p w:rsidR="00F35C41" w:rsidRDefault="00F35C41">
            <w:pPr>
              <w:ind w:firstLineChars="0" w:firstLine="0"/>
              <w:jc w:val="center"/>
              <w:rPr>
                <w:rFonts w:ascii="黑体" w:eastAsia="黑体" w:hAnsi="黑体"/>
                <w:kern w:val="0"/>
                <w:sz w:val="20"/>
              </w:rPr>
            </w:pPr>
          </w:p>
        </w:tc>
        <w:tc>
          <w:tcPr>
            <w:tcW w:w="815" w:type="dxa"/>
            <w:vAlign w:val="center"/>
          </w:tcPr>
          <w:p w:rsidR="00F35C41" w:rsidRDefault="00F35C41">
            <w:pPr>
              <w:ind w:firstLineChars="0" w:firstLine="0"/>
              <w:jc w:val="center"/>
              <w:rPr>
                <w:rFonts w:ascii="黑体" w:eastAsia="黑体" w:hAnsi="黑体"/>
                <w:kern w:val="0"/>
                <w:sz w:val="20"/>
              </w:rPr>
            </w:pPr>
          </w:p>
        </w:tc>
      </w:tr>
      <w:tr w:rsidR="00F35C41">
        <w:tc>
          <w:tcPr>
            <w:tcW w:w="9570" w:type="dxa"/>
            <w:gridSpan w:val="9"/>
            <w:vAlign w:val="center"/>
          </w:tcPr>
          <w:p w:rsidR="00F35C41" w:rsidRDefault="00F35C41">
            <w:pPr>
              <w:ind w:firstLineChars="0" w:firstLine="0"/>
              <w:jc w:val="center"/>
              <w:rPr>
                <w:rFonts w:ascii="黑体" w:eastAsia="黑体" w:hAnsi="黑体"/>
                <w:kern w:val="0"/>
                <w:sz w:val="20"/>
              </w:rPr>
            </w:pPr>
          </w:p>
          <w:p w:rsidR="00F35C41" w:rsidRDefault="00F35C41">
            <w:pPr>
              <w:ind w:firstLineChars="0" w:firstLine="0"/>
              <w:jc w:val="center"/>
              <w:rPr>
                <w:rFonts w:ascii="黑体" w:eastAsia="黑体" w:hAnsi="黑体"/>
                <w:kern w:val="0"/>
                <w:sz w:val="20"/>
              </w:rPr>
            </w:pPr>
          </w:p>
        </w:tc>
      </w:tr>
    </w:tbl>
    <w:p w:rsidR="00F35C41" w:rsidRDefault="00F35C41">
      <w:pPr>
        <w:ind w:firstLine="420"/>
      </w:pPr>
    </w:p>
    <w:p w:rsidR="00F35C41" w:rsidRDefault="00F35C41">
      <w:pPr>
        <w:ind w:firstLine="420"/>
      </w:pPr>
    </w:p>
    <w:p w:rsidR="00F35C41" w:rsidRDefault="00F35C41">
      <w:pPr>
        <w:ind w:firstLineChars="95" w:firstLine="199"/>
      </w:pPr>
    </w:p>
    <w:p w:rsidR="00F35C41" w:rsidRDefault="00F35C41">
      <w:pPr>
        <w:ind w:firstLineChars="0" w:firstLine="0"/>
        <w:jc w:val="center"/>
        <w:rPr>
          <w:rFonts w:ascii="黑体" w:eastAsia="黑体" w:hAnsi="黑体"/>
        </w:rPr>
      </w:pPr>
    </w:p>
    <w:p w:rsidR="00F35C41" w:rsidRDefault="00F35C41">
      <w:pPr>
        <w:ind w:firstLine="420"/>
      </w:pPr>
    </w:p>
    <w:sectPr w:rsidR="00F35C41">
      <w:pgSz w:w="11906" w:h="16838"/>
      <w:pgMar w:top="567" w:right="1134" w:bottom="1134" w:left="1418" w:header="1418" w:footer="1134" w:gutter="0"/>
      <w:cols w:space="720"/>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F52B7C" w15:done="0"/>
  <w15:commentEx w15:paraId="12C57D2F" w15:done="0"/>
  <w15:commentEx w15:paraId="2FD972A3" w15:done="0"/>
  <w15:commentEx w15:paraId="2FD065B7" w15:done="0"/>
  <w15:commentEx w15:paraId="605631DE" w15:done="0"/>
  <w15:commentEx w15:paraId="553075F6" w15:done="0"/>
  <w15:commentEx w15:paraId="7EA10DA1" w15:done="0"/>
  <w15:commentEx w15:paraId="1FEB469C" w15:done="0"/>
  <w15:commentEx w15:paraId="0F0239AE" w15:done="0"/>
  <w15:commentEx w15:paraId="2EA92C1F" w15:done="0"/>
  <w15:commentEx w15:paraId="5E8845DB" w15:done="0"/>
  <w15:commentEx w15:paraId="390A09A6" w15:done="0"/>
  <w15:commentEx w15:paraId="74FC2815" w15:done="0"/>
  <w15:commentEx w15:paraId="313D4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FD" w:rsidRDefault="000250FD" w:rsidP="00EA5B4F">
      <w:pPr>
        <w:ind w:firstLine="420"/>
      </w:pPr>
      <w:r>
        <w:separator/>
      </w:r>
    </w:p>
  </w:endnote>
  <w:endnote w:type="continuationSeparator" w:id="0">
    <w:p w:rsidR="000250FD" w:rsidRDefault="000250FD" w:rsidP="00EA5B4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3154B1">
    <w:pPr>
      <w:pStyle w:val="a5"/>
      <w:ind w:firstLine="360"/>
    </w:pPr>
    <w:r>
      <w:fldChar w:fldCharType="begin"/>
    </w:r>
    <w:r>
      <w:instrText>PAGE   \* MERGEFORMAT</w:instrText>
    </w:r>
    <w:r>
      <w:fldChar w:fldCharType="separate"/>
    </w:r>
    <w:r w:rsidR="00144CBC" w:rsidRPr="00144CBC">
      <w:rPr>
        <w:noProof/>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F35C4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F35C4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3154B1">
    <w:pPr>
      <w:pStyle w:val="af4"/>
    </w:pPr>
    <w:r>
      <w:fldChar w:fldCharType="begin"/>
    </w:r>
    <w:r>
      <w:instrText xml:space="preserve"> PAGE  \* MERGEFORMAT </w:instrText>
    </w:r>
    <w:r>
      <w:fldChar w:fldCharType="separate"/>
    </w:r>
    <w:r w:rsidR="00144CB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FD" w:rsidRDefault="000250FD" w:rsidP="00EA5B4F">
      <w:pPr>
        <w:ind w:firstLine="420"/>
      </w:pPr>
      <w:r>
        <w:separator/>
      </w:r>
    </w:p>
  </w:footnote>
  <w:footnote w:type="continuationSeparator" w:id="0">
    <w:p w:rsidR="000250FD" w:rsidRDefault="000250FD" w:rsidP="00EA5B4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a6"/>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0" o:spid="_x0000_s2050" type="#_x0000_t136" style="position:absolute;left:0;text-align:left;margin-left:0;margin-top:0;width:509.55pt;height:169.85pt;rotation:315;z-index:-251655168;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a6"/>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1" o:spid="_x0000_s2051" type="#_x0000_t136" style="position:absolute;left:0;text-align:left;margin-left:0;margin-top:0;width:509.55pt;height:169.85pt;rotation:315;z-index:-251653120;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a6"/>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59" o:spid="_x0000_s2049" type="#_x0000_t136" style="position:absolute;left:0;text-align:left;margin-left:0;margin-top:0;width:509.55pt;height:169.85pt;rotation:315;z-index:-251657216;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3" o:spid="_x0000_s2053" type="#_x0000_t136" style="position:absolute;left:0;text-align:left;margin-left:0;margin-top:0;width:509.55pt;height:169.85pt;rotation:315;z-index:-251649024;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11"/>
      <w:wordWrap w:val="0"/>
      <w:spacing w:beforeLines="50" w:before="120" w:afterLines="50" w:after="120"/>
      <w:rPr>
        <w:rFonts w:ascii="宋体" w:hAnsi="宋体"/>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4" o:spid="_x0000_s2054" type="#_x0000_t136" style="position:absolute;left:0;text-align:left;margin-left:0;margin-top:0;width:509.55pt;height:169.85pt;rotation:315;z-index:-251646976;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r w:rsidR="003154B1">
      <w:rPr>
        <w:rFonts w:ascii="宋体" w:hAnsi="宋体" w:hint="eastAsia"/>
        <w:sz w:val="21"/>
        <w:szCs w:val="21"/>
      </w:rPr>
      <w:t>T</w:t>
    </w:r>
    <w:r w:rsidR="003154B1">
      <w:rPr>
        <w:rFonts w:ascii="宋体" w:hAnsi="宋体"/>
        <w:sz w:val="21"/>
        <w:szCs w:val="21"/>
      </w:rPr>
      <w:t>/</w:t>
    </w:r>
    <w:r w:rsidR="003154B1">
      <w:rPr>
        <w:rFonts w:ascii="宋体" w:hAnsi="宋体" w:hint="eastAsia"/>
        <w:sz w:val="21"/>
        <w:szCs w:val="21"/>
      </w:rPr>
      <w:t xml:space="preserve">CNFPIA </w:t>
    </w:r>
    <w:r w:rsidR="003154B1">
      <w:rPr>
        <w:rFonts w:ascii="宋体" w:hAnsi="宋体"/>
        <w:sz w:val="21"/>
        <w:szCs w:val="21"/>
      </w:rPr>
      <w:t>××××—</w:t>
    </w:r>
    <w:r w:rsidR="003154B1">
      <w:rPr>
        <w:rFonts w:ascii="宋体" w:hAnsi="宋体" w:hint="eastAsia"/>
        <w:sz w:val="21"/>
        <w:szCs w:val="21"/>
      </w:rPr>
      <w:t>20</w:t>
    </w:r>
    <w:r w:rsidR="003154B1">
      <w:rPr>
        <w:rFonts w:ascii="宋体" w:hAnsi="宋体"/>
        <w:sz w:val="21"/>
        <w:szCs w:val="21"/>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1" w:rsidRDefault="000250F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2" o:spid="_x0000_s2052" type="#_x0000_t136" style="position:absolute;left:0;text-align:left;margin-left:0;margin-top:0;width:509.55pt;height:169.85pt;rotation:315;z-index:-251651072;mso-position-horizontal:center;mso-position-horizontal-relative:margin;mso-position-vertical:center;mso-position-vertical-relative:margin;mso-width-relative:page;mso-height-relative:page" o:allowincell="f" fillcolor="#9bbb59" stroked="f">
          <v:fill opacity=".5"/>
          <v:textpath style="font-family:&quot;宋体&quot;;font-size:1pt" fitpath="t" string="修改稿"/>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jt">
    <w15:presenceInfo w15:providerId="None" w15:userId="w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B"/>
    <w:rsid w:val="00003348"/>
    <w:rsid w:val="000250FD"/>
    <w:rsid w:val="00144CBC"/>
    <w:rsid w:val="0019211B"/>
    <w:rsid w:val="00195F46"/>
    <w:rsid w:val="002055AD"/>
    <w:rsid w:val="00223E94"/>
    <w:rsid w:val="00226DDF"/>
    <w:rsid w:val="002B697F"/>
    <w:rsid w:val="003154B1"/>
    <w:rsid w:val="00325FA5"/>
    <w:rsid w:val="00370B7E"/>
    <w:rsid w:val="003D35CD"/>
    <w:rsid w:val="003F7AEB"/>
    <w:rsid w:val="0043502F"/>
    <w:rsid w:val="00474CC0"/>
    <w:rsid w:val="00510BC8"/>
    <w:rsid w:val="00520BB2"/>
    <w:rsid w:val="0053619C"/>
    <w:rsid w:val="00596073"/>
    <w:rsid w:val="005E05CC"/>
    <w:rsid w:val="00604684"/>
    <w:rsid w:val="00620617"/>
    <w:rsid w:val="0062463A"/>
    <w:rsid w:val="006A5E1A"/>
    <w:rsid w:val="00706A65"/>
    <w:rsid w:val="0081286E"/>
    <w:rsid w:val="00862E34"/>
    <w:rsid w:val="00865AC3"/>
    <w:rsid w:val="009F6A03"/>
    <w:rsid w:val="00A75E6B"/>
    <w:rsid w:val="00AF532A"/>
    <w:rsid w:val="00AF6764"/>
    <w:rsid w:val="00B51A70"/>
    <w:rsid w:val="00B67D5D"/>
    <w:rsid w:val="00BB7F5A"/>
    <w:rsid w:val="00C1010E"/>
    <w:rsid w:val="00C4398B"/>
    <w:rsid w:val="00C90ECE"/>
    <w:rsid w:val="00DA50D2"/>
    <w:rsid w:val="00E03194"/>
    <w:rsid w:val="00E23F69"/>
    <w:rsid w:val="00E3695F"/>
    <w:rsid w:val="00EA5B4F"/>
    <w:rsid w:val="00ED0CCF"/>
    <w:rsid w:val="00F35C41"/>
    <w:rsid w:val="00F91957"/>
    <w:rsid w:val="00FE5F2E"/>
    <w:rsid w:val="00FF14DB"/>
    <w:rsid w:val="10710261"/>
    <w:rsid w:val="3DB528D8"/>
    <w:rsid w:val="3E9F7850"/>
    <w:rsid w:val="7626166B"/>
    <w:rsid w:val="7B6D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4"/>
    </w:rPr>
  </w:style>
  <w:style w:type="paragraph" w:styleId="1">
    <w:name w:val="heading 1"/>
    <w:basedOn w:val="a"/>
    <w:next w:val="a"/>
    <w:link w:val="1Char"/>
    <w:qFormat/>
    <w:pPr>
      <w:keepNext/>
      <w:keepLines/>
      <w:spacing w:beforeLines="100" w:before="100" w:afterLines="100" w:after="100"/>
      <w:ind w:firstLineChars="0" w:firstLine="0"/>
      <w:outlineLvl w:val="0"/>
    </w:pPr>
    <w:rPr>
      <w:rFonts w:ascii="Arial" w:eastAsia="黑体" w:hAnsi="Arial"/>
      <w:b/>
      <w:bCs/>
      <w:kern w:val="44"/>
      <w:szCs w:val="44"/>
    </w:rPr>
  </w:style>
  <w:style w:type="paragraph" w:styleId="2">
    <w:name w:val="heading 2"/>
    <w:basedOn w:val="a"/>
    <w:next w:val="a"/>
    <w:link w:val="2Char"/>
    <w:uiPriority w:val="9"/>
    <w:unhideWhenUsed/>
    <w:qFormat/>
    <w:pPr>
      <w:keepNext/>
      <w:keepLines/>
      <w:spacing w:before="120" w:after="120"/>
      <w:ind w:firstLineChars="0" w:firstLine="0"/>
      <w:outlineLvl w:val="1"/>
    </w:pPr>
    <w:rPr>
      <w:rFonts w:ascii="黑体" w:eastAsia="黑体" w:hAnsi="黑体" w:cstheme="majorBidi"/>
      <w:b/>
      <w:bCs/>
      <w:szCs w:val="32"/>
    </w:rPr>
  </w:style>
  <w:style w:type="paragraph" w:styleId="3">
    <w:name w:val="heading 3"/>
    <w:basedOn w:val="a"/>
    <w:next w:val="a"/>
    <w:link w:val="3Char"/>
    <w:uiPriority w:val="9"/>
    <w:unhideWhenUsed/>
    <w:qFormat/>
    <w:pPr>
      <w:keepNext/>
      <w:keepLines/>
      <w:spacing w:before="120" w:after="120"/>
      <w:ind w:firstLineChars="0" w:firstLine="0"/>
      <w:outlineLvl w:val="2"/>
    </w:pPr>
    <w:rPr>
      <w:rFonts w:ascii="黑体" w:eastAsia="黑体" w:hAnsi="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9241"/>
      </w:tabs>
      <w:spacing w:beforeLines="25" w:before="25" w:afterLines="25" w:after="25"/>
      <w:jc w:val="left"/>
    </w:pPr>
    <w:rPr>
      <w:rFonts w:ascii="宋体"/>
      <w:szCs w:val="21"/>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spacing w:val="0"/>
      <w:w w:val="100"/>
      <w:szCs w:val="21"/>
      <w:u w:val="single"/>
      <w:lang w:val="en-US" w:eastAsia="zh-CN"/>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Arial" w:eastAsia="黑体" w:hAnsi="Arial" w:cs="Times New Roman"/>
      <w:b/>
      <w:bCs/>
      <w:kern w:val="44"/>
      <w:szCs w:val="44"/>
    </w:rPr>
  </w:style>
  <w:style w:type="character" w:customStyle="1" w:styleId="2Char">
    <w:name w:val="标题 2 Char"/>
    <w:basedOn w:val="a0"/>
    <w:link w:val="2"/>
    <w:uiPriority w:val="9"/>
    <w:qFormat/>
    <w:rPr>
      <w:rFonts w:ascii="黑体" w:eastAsia="黑体" w:hAnsi="黑体" w:cstheme="majorBidi"/>
      <w:b/>
      <w:bCs/>
      <w:szCs w:val="32"/>
    </w:rPr>
  </w:style>
  <w:style w:type="character" w:customStyle="1" w:styleId="3Char">
    <w:name w:val="标题 3 Char"/>
    <w:basedOn w:val="a0"/>
    <w:link w:val="3"/>
    <w:uiPriority w:val="9"/>
    <w:qFormat/>
    <w:rPr>
      <w:rFonts w:ascii="黑体" w:eastAsia="黑体" w:hAnsi="黑体" w:cs="Times New Roman"/>
      <w:b/>
      <w:bCs/>
      <w:szCs w:val="32"/>
    </w:rPr>
  </w:style>
  <w:style w:type="character" w:customStyle="1" w:styleId="Char4">
    <w:name w:val="段 Char"/>
    <w:link w:val="ab"/>
    <w:qFormat/>
    <w:rPr>
      <w:rFonts w:ascii="宋体"/>
    </w:rPr>
  </w:style>
  <w:style w:type="paragraph" w:customStyle="1" w:styleId="ab">
    <w:name w:val="段"/>
    <w:link w:val="Char4"/>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ac">
    <w:name w:val="发布"/>
    <w:qFormat/>
    <w:rPr>
      <w:rFonts w:ascii="黑体" w:eastAsia="黑体"/>
      <w:spacing w:val="85"/>
      <w:w w:val="100"/>
      <w:position w:val="3"/>
      <w:sz w:val="28"/>
      <w:szCs w:val="28"/>
    </w:rPr>
  </w:style>
  <w:style w:type="paragraph" w:customStyle="1" w:styleId="ad">
    <w:name w:val="其他实施日期"/>
    <w:basedOn w:val="a"/>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e">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封面标准文稿编辑信息"/>
    <w:basedOn w:val="af1"/>
    <w:qFormat/>
    <w:pPr>
      <w:framePr w:wrap="around"/>
      <w:spacing w:before="180" w:line="180" w:lineRule="exact"/>
    </w:pPr>
    <w:rPr>
      <w:sz w:val="21"/>
    </w:rPr>
  </w:style>
  <w:style w:type="paragraph" w:customStyle="1" w:styleId="af1">
    <w:name w:val="封面标准文稿类别"/>
    <w:basedOn w:val="a"/>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2">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3">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4">
    <w:name w:val="标准书脚_奇数页"/>
    <w:qFormat/>
    <w:pPr>
      <w:spacing w:before="120"/>
      <w:ind w:right="198"/>
      <w:jc w:val="right"/>
    </w:pPr>
    <w:rPr>
      <w:rFonts w:ascii="宋体"/>
      <w:sz w:val="18"/>
      <w:szCs w:val="18"/>
    </w:rPr>
  </w:style>
  <w:style w:type="paragraph" w:customStyle="1" w:styleId="a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6">
    <w:name w:val="目次、标准名称标题"/>
    <w:basedOn w:val="a"/>
    <w:next w:val="ab"/>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8">
    <w:name w:val="其他发布日期"/>
    <w:basedOn w:val="a"/>
    <w:qFormat/>
    <w:pPr>
      <w:framePr w:w="3997" w:h="471" w:hRule="exact" w:vSpace="181" w:wrap="around" w:vAnchor="page" w:hAnchor="page" w:x="1419" w:y="14097" w:anchorLock="1"/>
      <w:widowControl/>
      <w:jc w:val="left"/>
    </w:pPr>
    <w:rPr>
      <w:rFonts w:eastAsia="黑体"/>
      <w:kern w:val="0"/>
      <w:sz w:val="28"/>
      <w:szCs w:val="20"/>
    </w:rPr>
  </w:style>
  <w:style w:type="paragraph" w:customStyle="1" w:styleId="TOC1">
    <w:name w:val="TOC 标题1"/>
    <w:basedOn w:val="1"/>
    <w:next w:val="a"/>
    <w:uiPriority w:val="39"/>
    <w:semiHidden/>
    <w:unhideWhenUsed/>
    <w:qFormat/>
    <w:pPr>
      <w:widowControl/>
      <w:spacing w:beforeLines="0" w:before="480" w:afterLines="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character" w:customStyle="1" w:styleId="Char">
    <w:name w:val="批注文字 Char"/>
    <w:basedOn w:val="a0"/>
    <w:link w:val="a3"/>
    <w:uiPriority w:val="99"/>
    <w:semiHidden/>
    <w:rPr>
      <w:kern w:val="2"/>
      <w:sz w:val="21"/>
      <w:szCs w:val="24"/>
    </w:rPr>
  </w:style>
  <w:style w:type="character" w:customStyle="1" w:styleId="Char3">
    <w:name w:val="批注主题 Char"/>
    <w:basedOn w:val="Char"/>
    <w:link w:val="a7"/>
    <w:uiPriority w:val="99"/>
    <w:semiHidden/>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4"/>
    </w:rPr>
  </w:style>
  <w:style w:type="paragraph" w:styleId="1">
    <w:name w:val="heading 1"/>
    <w:basedOn w:val="a"/>
    <w:next w:val="a"/>
    <w:link w:val="1Char"/>
    <w:qFormat/>
    <w:pPr>
      <w:keepNext/>
      <w:keepLines/>
      <w:spacing w:beforeLines="100" w:before="100" w:afterLines="100" w:after="100"/>
      <w:ind w:firstLineChars="0" w:firstLine="0"/>
      <w:outlineLvl w:val="0"/>
    </w:pPr>
    <w:rPr>
      <w:rFonts w:ascii="Arial" w:eastAsia="黑体" w:hAnsi="Arial"/>
      <w:b/>
      <w:bCs/>
      <w:kern w:val="44"/>
      <w:szCs w:val="44"/>
    </w:rPr>
  </w:style>
  <w:style w:type="paragraph" w:styleId="2">
    <w:name w:val="heading 2"/>
    <w:basedOn w:val="a"/>
    <w:next w:val="a"/>
    <w:link w:val="2Char"/>
    <w:uiPriority w:val="9"/>
    <w:unhideWhenUsed/>
    <w:qFormat/>
    <w:pPr>
      <w:keepNext/>
      <w:keepLines/>
      <w:spacing w:before="120" w:after="120"/>
      <w:ind w:firstLineChars="0" w:firstLine="0"/>
      <w:outlineLvl w:val="1"/>
    </w:pPr>
    <w:rPr>
      <w:rFonts w:ascii="黑体" w:eastAsia="黑体" w:hAnsi="黑体" w:cstheme="majorBidi"/>
      <w:b/>
      <w:bCs/>
      <w:szCs w:val="32"/>
    </w:rPr>
  </w:style>
  <w:style w:type="paragraph" w:styleId="3">
    <w:name w:val="heading 3"/>
    <w:basedOn w:val="a"/>
    <w:next w:val="a"/>
    <w:link w:val="3Char"/>
    <w:uiPriority w:val="9"/>
    <w:unhideWhenUsed/>
    <w:qFormat/>
    <w:pPr>
      <w:keepNext/>
      <w:keepLines/>
      <w:spacing w:before="120" w:after="120"/>
      <w:ind w:firstLineChars="0" w:firstLine="0"/>
      <w:outlineLvl w:val="2"/>
    </w:pPr>
    <w:rPr>
      <w:rFonts w:ascii="黑体" w:eastAsia="黑体" w:hAnsi="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9241"/>
      </w:tabs>
      <w:spacing w:beforeLines="25" w:before="25" w:afterLines="25" w:after="25"/>
      <w:jc w:val="left"/>
    </w:pPr>
    <w:rPr>
      <w:rFonts w:ascii="宋体"/>
      <w:szCs w:val="21"/>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spacing w:val="0"/>
      <w:w w:val="100"/>
      <w:szCs w:val="21"/>
      <w:u w:val="single"/>
      <w:lang w:val="en-US" w:eastAsia="zh-CN"/>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Arial" w:eastAsia="黑体" w:hAnsi="Arial" w:cs="Times New Roman"/>
      <w:b/>
      <w:bCs/>
      <w:kern w:val="44"/>
      <w:szCs w:val="44"/>
    </w:rPr>
  </w:style>
  <w:style w:type="character" w:customStyle="1" w:styleId="2Char">
    <w:name w:val="标题 2 Char"/>
    <w:basedOn w:val="a0"/>
    <w:link w:val="2"/>
    <w:uiPriority w:val="9"/>
    <w:qFormat/>
    <w:rPr>
      <w:rFonts w:ascii="黑体" w:eastAsia="黑体" w:hAnsi="黑体" w:cstheme="majorBidi"/>
      <w:b/>
      <w:bCs/>
      <w:szCs w:val="32"/>
    </w:rPr>
  </w:style>
  <w:style w:type="character" w:customStyle="1" w:styleId="3Char">
    <w:name w:val="标题 3 Char"/>
    <w:basedOn w:val="a0"/>
    <w:link w:val="3"/>
    <w:uiPriority w:val="9"/>
    <w:qFormat/>
    <w:rPr>
      <w:rFonts w:ascii="黑体" w:eastAsia="黑体" w:hAnsi="黑体" w:cs="Times New Roman"/>
      <w:b/>
      <w:bCs/>
      <w:szCs w:val="32"/>
    </w:rPr>
  </w:style>
  <w:style w:type="character" w:customStyle="1" w:styleId="Char4">
    <w:name w:val="段 Char"/>
    <w:link w:val="ab"/>
    <w:qFormat/>
    <w:rPr>
      <w:rFonts w:ascii="宋体"/>
    </w:rPr>
  </w:style>
  <w:style w:type="paragraph" w:customStyle="1" w:styleId="ab">
    <w:name w:val="段"/>
    <w:link w:val="Char4"/>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ac">
    <w:name w:val="发布"/>
    <w:qFormat/>
    <w:rPr>
      <w:rFonts w:ascii="黑体" w:eastAsia="黑体"/>
      <w:spacing w:val="85"/>
      <w:w w:val="100"/>
      <w:position w:val="3"/>
      <w:sz w:val="28"/>
      <w:szCs w:val="28"/>
    </w:rPr>
  </w:style>
  <w:style w:type="paragraph" w:customStyle="1" w:styleId="ad">
    <w:name w:val="其他实施日期"/>
    <w:basedOn w:val="a"/>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e">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封面标准文稿编辑信息"/>
    <w:basedOn w:val="af1"/>
    <w:qFormat/>
    <w:pPr>
      <w:framePr w:wrap="around"/>
      <w:spacing w:before="180" w:line="180" w:lineRule="exact"/>
    </w:pPr>
    <w:rPr>
      <w:sz w:val="21"/>
    </w:rPr>
  </w:style>
  <w:style w:type="paragraph" w:customStyle="1" w:styleId="af1">
    <w:name w:val="封面标准文稿类别"/>
    <w:basedOn w:val="a"/>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2">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3">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4">
    <w:name w:val="标准书脚_奇数页"/>
    <w:qFormat/>
    <w:pPr>
      <w:spacing w:before="120"/>
      <w:ind w:right="198"/>
      <w:jc w:val="right"/>
    </w:pPr>
    <w:rPr>
      <w:rFonts w:ascii="宋体"/>
      <w:sz w:val="18"/>
      <w:szCs w:val="18"/>
    </w:rPr>
  </w:style>
  <w:style w:type="paragraph" w:customStyle="1" w:styleId="a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6">
    <w:name w:val="目次、标准名称标题"/>
    <w:basedOn w:val="a"/>
    <w:next w:val="ab"/>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8">
    <w:name w:val="其他发布日期"/>
    <w:basedOn w:val="a"/>
    <w:qFormat/>
    <w:pPr>
      <w:framePr w:w="3997" w:h="471" w:hRule="exact" w:vSpace="181" w:wrap="around" w:vAnchor="page" w:hAnchor="page" w:x="1419" w:y="14097" w:anchorLock="1"/>
      <w:widowControl/>
      <w:jc w:val="left"/>
    </w:pPr>
    <w:rPr>
      <w:rFonts w:eastAsia="黑体"/>
      <w:kern w:val="0"/>
      <w:sz w:val="28"/>
      <w:szCs w:val="20"/>
    </w:rPr>
  </w:style>
  <w:style w:type="paragraph" w:customStyle="1" w:styleId="TOC1">
    <w:name w:val="TOC 标题1"/>
    <w:basedOn w:val="1"/>
    <w:next w:val="a"/>
    <w:uiPriority w:val="39"/>
    <w:semiHidden/>
    <w:unhideWhenUsed/>
    <w:qFormat/>
    <w:pPr>
      <w:widowControl/>
      <w:spacing w:beforeLines="0" w:before="480" w:afterLines="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character" w:customStyle="1" w:styleId="Char">
    <w:name w:val="批注文字 Char"/>
    <w:basedOn w:val="a0"/>
    <w:link w:val="a3"/>
    <w:uiPriority w:val="99"/>
    <w:semiHidden/>
    <w:rPr>
      <w:kern w:val="2"/>
      <w:sz w:val="21"/>
      <w:szCs w:val="24"/>
    </w:rPr>
  </w:style>
  <w:style w:type="character" w:customStyle="1" w:styleId="Char3">
    <w:name w:val="批注主题 Char"/>
    <w:basedOn w:val="Char"/>
    <w:link w:val="a7"/>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B862B-6EE2-43F7-B6F6-1F942DB4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598</Words>
  <Characters>3412</Characters>
  <Application>Microsoft Office Word</Application>
  <DocSecurity>0</DocSecurity>
  <Lines>28</Lines>
  <Paragraphs>8</Paragraphs>
  <ScaleCrop>false</ScaleCrop>
  <Company>Organization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wjt</cp:lastModifiedBy>
  <cp:revision>2</cp:revision>
  <dcterms:created xsi:type="dcterms:W3CDTF">2021-11-23T05:38:00Z</dcterms:created>
  <dcterms:modified xsi:type="dcterms:W3CDTF">2021-11-23T05:38:00Z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